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4C9A7" w14:textId="28FA610E" w:rsidR="00A77BC2" w:rsidRPr="00564DA3" w:rsidRDefault="00D2698F" w:rsidP="00564DA3">
      <w:pPr>
        <w:spacing w:after="405" w:line="259" w:lineRule="auto"/>
        <w:ind w:left="34" w:firstLine="0"/>
        <w:jc w:val="center"/>
        <w:rPr>
          <w:b/>
          <w:sz w:val="22"/>
        </w:rPr>
      </w:pPr>
      <w:r w:rsidRPr="00564DA3">
        <w:rPr>
          <w:b/>
          <w:color w:val="001F5F"/>
          <w:sz w:val="28"/>
        </w:rPr>
        <w:t>NATIONAL HORTICULTURAL RESEARCH INSTITUTE (NIHORT)</w:t>
      </w:r>
    </w:p>
    <w:p w14:paraId="6AA8C044" w14:textId="77777777" w:rsidR="00A77BC2" w:rsidRDefault="00F35E01">
      <w:pPr>
        <w:spacing w:after="377" w:line="259" w:lineRule="auto"/>
        <w:ind w:left="137" w:firstLine="0"/>
        <w:jc w:val="center"/>
      </w:pPr>
      <w:r>
        <w:rPr>
          <w:color w:val="001F5F"/>
          <w:sz w:val="28"/>
        </w:rPr>
        <w:t xml:space="preserve">  </w:t>
      </w:r>
    </w:p>
    <w:p w14:paraId="66E4DE2C" w14:textId="77777777" w:rsidR="00A77BC2" w:rsidRDefault="00F35E01">
      <w:pPr>
        <w:spacing w:after="0" w:line="259" w:lineRule="auto"/>
        <w:ind w:left="231" w:firstLine="0"/>
        <w:jc w:val="center"/>
      </w:pPr>
      <w:r>
        <w:rPr>
          <w:rFonts w:ascii="Calibri" w:eastAsia="Calibri" w:hAnsi="Calibri" w:cs="Calibri"/>
          <w:sz w:val="72"/>
        </w:rPr>
        <w:t xml:space="preserve"> </w:t>
      </w:r>
      <w:r>
        <w:rPr>
          <w:color w:val="001F5F"/>
          <w:sz w:val="28"/>
        </w:rPr>
        <w:t xml:space="preserve"> </w:t>
      </w:r>
    </w:p>
    <w:p w14:paraId="752C2648" w14:textId="1DADD4AB" w:rsidR="00A77BC2" w:rsidRDefault="00D2698F">
      <w:pPr>
        <w:spacing w:after="357" w:line="259" w:lineRule="auto"/>
        <w:ind w:left="134" w:firstLine="0"/>
        <w:jc w:val="center"/>
      </w:pPr>
      <w:r>
        <w:rPr>
          <w:noProof/>
        </w:rPr>
        <w:drawing>
          <wp:inline distT="0" distB="0" distL="0" distR="0" wp14:anchorId="49446B05" wp14:editId="07D004DE">
            <wp:extent cx="2266950" cy="1409700"/>
            <wp:effectExtent l="0" t="0" r="0" b="0"/>
            <wp:docPr id="456300601" name="Picture 1" descr="National Horticultural Research Institute (NIHO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tional Horticultural Research Institute (NIHORT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6950" cy="1409700"/>
                    </a:xfrm>
                    <a:prstGeom prst="rect">
                      <a:avLst/>
                    </a:prstGeom>
                    <a:noFill/>
                    <a:ln>
                      <a:noFill/>
                    </a:ln>
                  </pic:spPr>
                </pic:pic>
              </a:graphicData>
            </a:graphic>
          </wp:inline>
        </w:drawing>
      </w:r>
      <w:r>
        <w:rPr>
          <w:color w:val="001F5F"/>
          <w:sz w:val="28"/>
        </w:rPr>
        <w:t xml:space="preserve">  </w:t>
      </w:r>
    </w:p>
    <w:p w14:paraId="39C5925D" w14:textId="77777777" w:rsidR="00A77BC2" w:rsidRDefault="00F35E01">
      <w:pPr>
        <w:spacing w:after="289" w:line="259" w:lineRule="auto"/>
        <w:ind w:left="137" w:firstLine="0"/>
        <w:jc w:val="center"/>
      </w:pPr>
      <w:r>
        <w:rPr>
          <w:color w:val="001F5F"/>
          <w:sz w:val="28"/>
        </w:rPr>
        <w:t xml:space="preserve">  </w:t>
      </w:r>
    </w:p>
    <w:p w14:paraId="6B8CDD83" w14:textId="77777777" w:rsidR="00A77BC2" w:rsidRDefault="00F35E01">
      <w:pPr>
        <w:spacing w:after="481" w:line="259" w:lineRule="auto"/>
        <w:ind w:left="207" w:firstLine="0"/>
        <w:jc w:val="center"/>
      </w:pPr>
      <w:r>
        <w:rPr>
          <w:color w:val="001F5F"/>
          <w:sz w:val="28"/>
        </w:rPr>
        <w:t xml:space="preserve">   </w:t>
      </w:r>
    </w:p>
    <w:p w14:paraId="161AE1BB" w14:textId="0E05FB04" w:rsidR="00A77BC2" w:rsidRDefault="007E6560">
      <w:pPr>
        <w:spacing w:after="606" w:line="265" w:lineRule="auto"/>
        <w:ind w:left="12" w:right="12"/>
        <w:jc w:val="center"/>
      </w:pPr>
      <w:r>
        <w:rPr>
          <w:sz w:val="32"/>
        </w:rPr>
        <w:t>ANTI-CORRUPTION AND TRANSPARENCY</w:t>
      </w:r>
      <w:r w:rsidR="00D2698F">
        <w:rPr>
          <w:sz w:val="32"/>
        </w:rPr>
        <w:t xml:space="preserve"> UNIT AND WHISTLE BLOWING POLICY</w:t>
      </w:r>
    </w:p>
    <w:p w14:paraId="20526F38" w14:textId="77777777" w:rsidR="00A77BC2" w:rsidRDefault="00F35E01">
      <w:pPr>
        <w:spacing w:after="550" w:line="259" w:lineRule="auto"/>
        <w:ind w:left="178" w:firstLine="0"/>
        <w:jc w:val="center"/>
      </w:pPr>
      <w:r>
        <w:rPr>
          <w:color w:val="ED8422"/>
          <w:sz w:val="36"/>
        </w:rPr>
        <w:t xml:space="preserve">  </w:t>
      </w:r>
    </w:p>
    <w:p w14:paraId="1581783C" w14:textId="77777777" w:rsidR="00A77BC2" w:rsidRDefault="00F35E01">
      <w:pPr>
        <w:spacing w:after="548" w:line="259" w:lineRule="auto"/>
        <w:ind w:left="178" w:firstLine="0"/>
        <w:jc w:val="center"/>
      </w:pPr>
      <w:r>
        <w:rPr>
          <w:color w:val="ED8422"/>
          <w:sz w:val="36"/>
        </w:rPr>
        <w:t xml:space="preserve">  </w:t>
      </w:r>
    </w:p>
    <w:p w14:paraId="22EE54D0" w14:textId="77777777" w:rsidR="00A77BC2" w:rsidRDefault="00F35E01">
      <w:pPr>
        <w:spacing w:after="550" w:line="259" w:lineRule="auto"/>
        <w:ind w:left="178" w:firstLine="0"/>
        <w:jc w:val="center"/>
      </w:pPr>
      <w:r>
        <w:rPr>
          <w:color w:val="ED8422"/>
          <w:sz w:val="36"/>
        </w:rPr>
        <w:t xml:space="preserve">  </w:t>
      </w:r>
    </w:p>
    <w:p w14:paraId="2C388030" w14:textId="77777777" w:rsidR="00A77BC2" w:rsidRDefault="00F35E01">
      <w:pPr>
        <w:spacing w:after="572" w:line="259" w:lineRule="auto"/>
        <w:ind w:left="178" w:firstLine="0"/>
        <w:jc w:val="center"/>
      </w:pPr>
      <w:r>
        <w:rPr>
          <w:color w:val="ED8422"/>
          <w:sz w:val="36"/>
        </w:rPr>
        <w:t xml:space="preserve">  </w:t>
      </w:r>
    </w:p>
    <w:p w14:paraId="20454AF3" w14:textId="5DC3115E" w:rsidR="00D2698F" w:rsidRDefault="00F35E01">
      <w:pPr>
        <w:spacing w:after="606" w:line="265" w:lineRule="auto"/>
        <w:ind w:left="12"/>
        <w:jc w:val="center"/>
        <w:rPr>
          <w:sz w:val="36"/>
        </w:rPr>
      </w:pPr>
      <w:r>
        <w:rPr>
          <w:color w:val="ED8422"/>
          <w:sz w:val="36"/>
        </w:rPr>
        <w:t xml:space="preserve"> </w:t>
      </w:r>
      <w:r w:rsidR="00EC767D">
        <w:rPr>
          <w:sz w:val="32"/>
        </w:rPr>
        <w:t>DECEMBER</w:t>
      </w:r>
      <w:r>
        <w:rPr>
          <w:sz w:val="36"/>
        </w:rPr>
        <w:t>, 202</w:t>
      </w:r>
      <w:r w:rsidR="00D2698F">
        <w:rPr>
          <w:sz w:val="36"/>
        </w:rPr>
        <w:t>5</w:t>
      </w:r>
    </w:p>
    <w:p w14:paraId="0E9A7600" w14:textId="32632312" w:rsidR="00A77BC2" w:rsidRDefault="00F35E01">
      <w:pPr>
        <w:spacing w:after="606" w:line="265" w:lineRule="auto"/>
        <w:ind w:left="12"/>
        <w:jc w:val="center"/>
      </w:pPr>
      <w:r>
        <w:rPr>
          <w:sz w:val="36"/>
        </w:rPr>
        <w:t xml:space="preserve"> </w:t>
      </w:r>
    </w:p>
    <w:p w14:paraId="56AD9931" w14:textId="2D08D461" w:rsidR="00A77BC2" w:rsidRDefault="00F35E01">
      <w:pPr>
        <w:pStyle w:val="Heading1"/>
      </w:pPr>
      <w:r>
        <w:lastRenderedPageBreak/>
        <w:t xml:space="preserve">TABLE OF </w:t>
      </w:r>
      <w:r w:rsidR="00CE6772">
        <w:t>CONTENTS</w:t>
      </w:r>
      <w:r>
        <w:t xml:space="preserve"> </w:t>
      </w:r>
    </w:p>
    <w:p w14:paraId="7B23C125" w14:textId="77777777" w:rsidR="00D2698F" w:rsidRDefault="00D2698F">
      <w:pPr>
        <w:numPr>
          <w:ilvl w:val="0"/>
          <w:numId w:val="1"/>
        </w:numPr>
        <w:spacing w:after="108"/>
        <w:ind w:hanging="360"/>
      </w:pPr>
      <w:r>
        <w:t>Preamble</w:t>
      </w:r>
    </w:p>
    <w:p w14:paraId="5CDAD9AC" w14:textId="054F1C64" w:rsidR="00A77BC2" w:rsidRDefault="00D2698F">
      <w:pPr>
        <w:numPr>
          <w:ilvl w:val="0"/>
          <w:numId w:val="1"/>
        </w:numPr>
        <w:spacing w:after="108"/>
        <w:ind w:hanging="360"/>
      </w:pPr>
      <w:r>
        <w:t xml:space="preserve">Introduction </w:t>
      </w:r>
    </w:p>
    <w:p w14:paraId="76A17723" w14:textId="77777777" w:rsidR="007E6560" w:rsidRDefault="007E6560">
      <w:pPr>
        <w:numPr>
          <w:ilvl w:val="0"/>
          <w:numId w:val="1"/>
        </w:numPr>
        <w:spacing w:after="106"/>
        <w:ind w:hanging="360"/>
      </w:pPr>
      <w:r>
        <w:t>Scope and Objectives</w:t>
      </w:r>
    </w:p>
    <w:p w14:paraId="52DD7266" w14:textId="4670F630" w:rsidR="00A77BC2" w:rsidRDefault="00F35E01">
      <w:pPr>
        <w:numPr>
          <w:ilvl w:val="0"/>
          <w:numId w:val="1"/>
        </w:numPr>
        <w:spacing w:after="106"/>
        <w:ind w:hanging="360"/>
      </w:pPr>
      <w:r>
        <w:t xml:space="preserve">Definition of Terms </w:t>
      </w:r>
    </w:p>
    <w:p w14:paraId="147AA7DF" w14:textId="1FC7D9D7" w:rsidR="00A77BC2" w:rsidRDefault="007E6560">
      <w:pPr>
        <w:numPr>
          <w:ilvl w:val="0"/>
          <w:numId w:val="1"/>
        </w:numPr>
        <w:spacing w:after="108"/>
        <w:ind w:hanging="360"/>
      </w:pPr>
      <w:r>
        <w:t>Procedure for Investigation</w:t>
      </w:r>
      <w:r w:rsidR="00F35E01">
        <w:t xml:space="preserve"> </w:t>
      </w:r>
    </w:p>
    <w:p w14:paraId="4086D04E" w14:textId="77777777" w:rsidR="00A77BC2" w:rsidRDefault="00F35E01">
      <w:pPr>
        <w:numPr>
          <w:ilvl w:val="0"/>
          <w:numId w:val="1"/>
        </w:numPr>
        <w:spacing w:after="106"/>
        <w:ind w:hanging="360"/>
      </w:pPr>
      <w:r>
        <w:t xml:space="preserve">Reporting Suspicions </w:t>
      </w:r>
    </w:p>
    <w:p w14:paraId="0EF22651" w14:textId="6E8A0662" w:rsidR="00A77BC2" w:rsidRDefault="00F35E01">
      <w:pPr>
        <w:numPr>
          <w:ilvl w:val="0"/>
          <w:numId w:val="1"/>
        </w:numPr>
        <w:spacing w:after="108"/>
        <w:ind w:hanging="360"/>
      </w:pPr>
      <w:r>
        <w:t>Responsibilities of staff, Institute</w:t>
      </w:r>
      <w:r w:rsidR="00C73EA3">
        <w:t>’s</w:t>
      </w:r>
      <w:r>
        <w:t xml:space="preserve"> Management and other</w:t>
      </w:r>
      <w:r w:rsidR="00C73EA3">
        <w:t xml:space="preserve"> stakeholders</w:t>
      </w:r>
    </w:p>
    <w:p w14:paraId="7AB4AD11" w14:textId="77777777" w:rsidR="00A77BC2" w:rsidRDefault="00F35E01">
      <w:pPr>
        <w:numPr>
          <w:ilvl w:val="0"/>
          <w:numId w:val="1"/>
        </w:numPr>
        <w:spacing w:after="106"/>
        <w:ind w:hanging="360"/>
      </w:pPr>
      <w:r>
        <w:t xml:space="preserve">Acting in Good Faith </w:t>
      </w:r>
    </w:p>
    <w:p w14:paraId="0060557F" w14:textId="77777777" w:rsidR="00A77BC2" w:rsidRDefault="00F35E01">
      <w:pPr>
        <w:numPr>
          <w:ilvl w:val="0"/>
          <w:numId w:val="1"/>
        </w:numPr>
        <w:spacing w:after="108"/>
        <w:ind w:hanging="360"/>
      </w:pPr>
      <w:r>
        <w:t xml:space="preserve">Response Plan </w:t>
      </w:r>
    </w:p>
    <w:p w14:paraId="0ABCA768" w14:textId="77777777" w:rsidR="00A77BC2" w:rsidRDefault="00F35E01">
      <w:pPr>
        <w:numPr>
          <w:ilvl w:val="0"/>
          <w:numId w:val="1"/>
        </w:numPr>
        <w:spacing w:after="106"/>
        <w:ind w:hanging="360"/>
      </w:pPr>
      <w:r>
        <w:t xml:space="preserve">Review </w:t>
      </w:r>
    </w:p>
    <w:p w14:paraId="026EF217" w14:textId="77777777" w:rsidR="00A77BC2" w:rsidRDefault="00F35E01">
      <w:pPr>
        <w:numPr>
          <w:ilvl w:val="0"/>
          <w:numId w:val="1"/>
        </w:numPr>
        <w:spacing w:after="110"/>
        <w:ind w:hanging="360"/>
      </w:pPr>
      <w:r>
        <w:t xml:space="preserve">Reference Document </w:t>
      </w:r>
    </w:p>
    <w:p w14:paraId="754A0BC6" w14:textId="77777777" w:rsidR="00A77BC2" w:rsidRDefault="00F35E01">
      <w:pPr>
        <w:spacing w:after="112" w:line="259" w:lineRule="auto"/>
        <w:ind w:left="0" w:firstLine="0"/>
        <w:jc w:val="left"/>
      </w:pPr>
      <w:r>
        <w:rPr>
          <w:b/>
        </w:rPr>
        <w:t xml:space="preserve"> </w:t>
      </w:r>
    </w:p>
    <w:p w14:paraId="34B29B0E" w14:textId="77777777" w:rsidR="00A77BC2" w:rsidRDefault="00F35E01">
      <w:pPr>
        <w:spacing w:after="115" w:line="259" w:lineRule="auto"/>
        <w:ind w:left="0" w:firstLine="0"/>
        <w:jc w:val="left"/>
      </w:pPr>
      <w:r>
        <w:rPr>
          <w:b/>
        </w:rPr>
        <w:t xml:space="preserve"> </w:t>
      </w:r>
    </w:p>
    <w:p w14:paraId="42F32FCB" w14:textId="77777777" w:rsidR="00A77BC2" w:rsidRDefault="00F35E01">
      <w:pPr>
        <w:spacing w:after="112" w:line="259" w:lineRule="auto"/>
        <w:ind w:left="0" w:firstLine="0"/>
        <w:jc w:val="left"/>
      </w:pPr>
      <w:r>
        <w:rPr>
          <w:b/>
        </w:rPr>
        <w:t xml:space="preserve"> </w:t>
      </w:r>
    </w:p>
    <w:p w14:paraId="067D5212" w14:textId="77777777" w:rsidR="00A77BC2" w:rsidRDefault="00F35E01">
      <w:pPr>
        <w:spacing w:after="115" w:line="259" w:lineRule="auto"/>
        <w:ind w:left="0" w:firstLine="0"/>
        <w:jc w:val="left"/>
      </w:pPr>
      <w:r>
        <w:rPr>
          <w:b/>
        </w:rPr>
        <w:t xml:space="preserve"> </w:t>
      </w:r>
    </w:p>
    <w:p w14:paraId="10C22F6B" w14:textId="77777777" w:rsidR="00A77BC2" w:rsidRDefault="00F35E01">
      <w:pPr>
        <w:spacing w:after="112" w:line="259" w:lineRule="auto"/>
        <w:ind w:left="0" w:firstLine="0"/>
        <w:jc w:val="left"/>
      </w:pPr>
      <w:r>
        <w:rPr>
          <w:b/>
        </w:rPr>
        <w:t xml:space="preserve"> </w:t>
      </w:r>
    </w:p>
    <w:p w14:paraId="04A1DC2A" w14:textId="77777777" w:rsidR="00A77BC2" w:rsidRDefault="00F35E01">
      <w:pPr>
        <w:spacing w:after="115" w:line="259" w:lineRule="auto"/>
        <w:ind w:left="0" w:firstLine="0"/>
        <w:jc w:val="left"/>
      </w:pPr>
      <w:r>
        <w:rPr>
          <w:b/>
        </w:rPr>
        <w:t xml:space="preserve"> </w:t>
      </w:r>
    </w:p>
    <w:p w14:paraId="5087E4E3" w14:textId="77777777" w:rsidR="00A77BC2" w:rsidRDefault="00F35E01">
      <w:pPr>
        <w:spacing w:after="113" w:line="259" w:lineRule="auto"/>
        <w:ind w:left="0" w:firstLine="0"/>
        <w:jc w:val="left"/>
      </w:pPr>
      <w:r>
        <w:rPr>
          <w:b/>
        </w:rPr>
        <w:t xml:space="preserve"> </w:t>
      </w:r>
    </w:p>
    <w:p w14:paraId="0864CA0F" w14:textId="77777777" w:rsidR="00A77BC2" w:rsidRDefault="00F35E01">
      <w:pPr>
        <w:spacing w:after="115" w:line="259" w:lineRule="auto"/>
        <w:ind w:left="0" w:firstLine="0"/>
        <w:jc w:val="left"/>
      </w:pPr>
      <w:r>
        <w:rPr>
          <w:b/>
        </w:rPr>
        <w:t xml:space="preserve"> </w:t>
      </w:r>
    </w:p>
    <w:p w14:paraId="1DA86304" w14:textId="77777777" w:rsidR="00A77BC2" w:rsidRDefault="00F35E01">
      <w:pPr>
        <w:spacing w:after="112" w:line="259" w:lineRule="auto"/>
        <w:ind w:left="0" w:firstLine="0"/>
        <w:jc w:val="left"/>
      </w:pPr>
      <w:r>
        <w:rPr>
          <w:b/>
        </w:rPr>
        <w:t xml:space="preserve"> </w:t>
      </w:r>
    </w:p>
    <w:p w14:paraId="5FEB4174" w14:textId="77777777" w:rsidR="00A77BC2" w:rsidRDefault="00F35E01">
      <w:pPr>
        <w:spacing w:after="115" w:line="259" w:lineRule="auto"/>
        <w:ind w:left="0" w:firstLine="0"/>
        <w:jc w:val="left"/>
      </w:pPr>
      <w:r>
        <w:rPr>
          <w:b/>
        </w:rPr>
        <w:t xml:space="preserve"> </w:t>
      </w:r>
    </w:p>
    <w:p w14:paraId="5F3AF766" w14:textId="77777777" w:rsidR="00A77BC2" w:rsidRDefault="00F35E01">
      <w:pPr>
        <w:spacing w:after="112" w:line="259" w:lineRule="auto"/>
        <w:ind w:left="0" w:firstLine="0"/>
        <w:jc w:val="left"/>
      </w:pPr>
      <w:r>
        <w:rPr>
          <w:b/>
        </w:rPr>
        <w:t xml:space="preserve"> </w:t>
      </w:r>
    </w:p>
    <w:p w14:paraId="7431F259" w14:textId="77777777" w:rsidR="00A77BC2" w:rsidRDefault="00F35E01">
      <w:pPr>
        <w:spacing w:after="115" w:line="259" w:lineRule="auto"/>
        <w:ind w:left="0" w:firstLine="0"/>
        <w:jc w:val="left"/>
      </w:pPr>
      <w:r>
        <w:rPr>
          <w:b/>
        </w:rPr>
        <w:t xml:space="preserve"> </w:t>
      </w:r>
    </w:p>
    <w:p w14:paraId="3B2B288F" w14:textId="77777777" w:rsidR="00A77BC2" w:rsidRDefault="00F35E01">
      <w:pPr>
        <w:spacing w:after="112" w:line="259" w:lineRule="auto"/>
        <w:ind w:left="0" w:firstLine="0"/>
        <w:jc w:val="left"/>
      </w:pPr>
      <w:r>
        <w:rPr>
          <w:b/>
        </w:rPr>
        <w:t xml:space="preserve"> </w:t>
      </w:r>
    </w:p>
    <w:p w14:paraId="01BFC2E8" w14:textId="77777777" w:rsidR="00A77BC2" w:rsidRDefault="00F35E01">
      <w:pPr>
        <w:spacing w:after="115" w:line="259" w:lineRule="auto"/>
        <w:ind w:left="0" w:firstLine="0"/>
        <w:jc w:val="left"/>
      </w:pPr>
      <w:r>
        <w:rPr>
          <w:b/>
        </w:rPr>
        <w:t xml:space="preserve"> </w:t>
      </w:r>
    </w:p>
    <w:p w14:paraId="34A4E04D" w14:textId="77777777" w:rsidR="00A77BC2" w:rsidRDefault="00F35E01">
      <w:pPr>
        <w:spacing w:after="113" w:line="259" w:lineRule="auto"/>
        <w:ind w:left="0" w:firstLine="0"/>
        <w:jc w:val="left"/>
      </w:pPr>
      <w:r>
        <w:rPr>
          <w:b/>
        </w:rPr>
        <w:t xml:space="preserve"> </w:t>
      </w:r>
    </w:p>
    <w:p w14:paraId="343DAF49" w14:textId="77777777" w:rsidR="00A77BC2" w:rsidRDefault="00F35E01">
      <w:pPr>
        <w:spacing w:after="115" w:line="259" w:lineRule="auto"/>
        <w:ind w:left="0" w:firstLine="0"/>
        <w:jc w:val="left"/>
      </w:pPr>
      <w:r>
        <w:rPr>
          <w:b/>
        </w:rPr>
        <w:t xml:space="preserve"> </w:t>
      </w:r>
    </w:p>
    <w:p w14:paraId="3D7A4EAC" w14:textId="77777777" w:rsidR="00A77BC2" w:rsidRDefault="00F35E01">
      <w:pPr>
        <w:spacing w:after="112" w:line="259" w:lineRule="auto"/>
        <w:ind w:left="0" w:firstLine="0"/>
        <w:jc w:val="left"/>
      </w:pPr>
      <w:r>
        <w:rPr>
          <w:b/>
        </w:rPr>
        <w:t xml:space="preserve"> </w:t>
      </w:r>
    </w:p>
    <w:p w14:paraId="1828FD72" w14:textId="77777777" w:rsidR="00A77BC2" w:rsidRDefault="00F35E01">
      <w:pPr>
        <w:spacing w:after="115" w:line="259" w:lineRule="auto"/>
        <w:ind w:left="0" w:firstLine="0"/>
        <w:jc w:val="left"/>
      </w:pPr>
      <w:r>
        <w:rPr>
          <w:b/>
        </w:rPr>
        <w:t xml:space="preserve"> </w:t>
      </w:r>
    </w:p>
    <w:p w14:paraId="778FB389" w14:textId="77777777" w:rsidR="00A77BC2" w:rsidRDefault="00F35E01">
      <w:pPr>
        <w:spacing w:after="112" w:line="259" w:lineRule="auto"/>
        <w:ind w:left="0" w:firstLine="0"/>
        <w:jc w:val="left"/>
      </w:pPr>
      <w:r>
        <w:rPr>
          <w:b/>
        </w:rPr>
        <w:t xml:space="preserve"> </w:t>
      </w:r>
    </w:p>
    <w:p w14:paraId="5EE786A7" w14:textId="77777777" w:rsidR="00A77BC2" w:rsidRDefault="00F35E01">
      <w:pPr>
        <w:spacing w:after="115" w:line="259" w:lineRule="auto"/>
        <w:ind w:left="0" w:firstLine="0"/>
        <w:jc w:val="left"/>
      </w:pPr>
      <w:r>
        <w:rPr>
          <w:b/>
        </w:rPr>
        <w:lastRenderedPageBreak/>
        <w:t xml:space="preserve"> </w:t>
      </w:r>
    </w:p>
    <w:p w14:paraId="0670B985" w14:textId="58E8CABD" w:rsidR="00A77BC2" w:rsidRPr="007E6560" w:rsidRDefault="007E6560" w:rsidP="007E6560">
      <w:pPr>
        <w:pStyle w:val="ListParagraph"/>
        <w:numPr>
          <w:ilvl w:val="0"/>
          <w:numId w:val="12"/>
        </w:numPr>
        <w:spacing w:after="0" w:line="259" w:lineRule="auto"/>
        <w:jc w:val="left"/>
        <w:rPr>
          <w:b/>
        </w:rPr>
      </w:pPr>
      <w:r w:rsidRPr="007E6560">
        <w:rPr>
          <w:b/>
        </w:rPr>
        <w:t xml:space="preserve"> PREAMBLE</w:t>
      </w:r>
      <w:r w:rsidR="00C73EA3" w:rsidRPr="007E6560">
        <w:rPr>
          <w:b/>
        </w:rPr>
        <w:t xml:space="preserve"> </w:t>
      </w:r>
    </w:p>
    <w:p w14:paraId="19CE94C5" w14:textId="0A9EDD56" w:rsidR="00A77BC2" w:rsidRDefault="00F35E01" w:rsidP="00C73EA3">
      <w:pPr>
        <w:ind w:left="-5"/>
      </w:pPr>
      <w:r>
        <w:t>The Anti</w:t>
      </w:r>
      <w:r w:rsidR="00C73EA3">
        <w:t xml:space="preserve">-Corruption </w:t>
      </w:r>
      <w:r>
        <w:t xml:space="preserve">and </w:t>
      </w:r>
      <w:r w:rsidR="00CE6772">
        <w:t>Transparency</w:t>
      </w:r>
      <w:r w:rsidR="00C73EA3">
        <w:t xml:space="preserve"> and other related matters of the National Horticultural Research Institute </w:t>
      </w:r>
      <w:r w:rsidR="00CE6772">
        <w:t>outline</w:t>
      </w:r>
      <w:r w:rsidR="00C73EA3">
        <w:t xml:space="preserve"> the approach to the dete</w:t>
      </w:r>
      <w:r w:rsidR="00DB7722">
        <w:t>c</w:t>
      </w:r>
      <w:r w:rsidR="00C73EA3">
        <w:t>tion</w:t>
      </w:r>
      <w:r>
        <w:t>, prevention and control of fraud, corruption and bribery</w:t>
      </w:r>
      <w:r w:rsidR="00C73EA3">
        <w:t xml:space="preserve"> and other vices </w:t>
      </w:r>
      <w:r w:rsidR="00DB7722">
        <w:t>such as</w:t>
      </w:r>
      <w:r w:rsidR="00966962">
        <w:t xml:space="preserve"> slavery, sexual harassment, violence and child abuse</w:t>
      </w:r>
      <w:r>
        <w:t xml:space="preserve"> including the investigation procedures </w:t>
      </w:r>
      <w:r w:rsidR="00DB7722">
        <w:t>to</w:t>
      </w:r>
      <w:r>
        <w:t xml:space="preserve"> be followed </w:t>
      </w:r>
      <w:r w:rsidR="00DB7722">
        <w:t>in cases of suspected</w:t>
      </w:r>
      <w:r>
        <w:t xml:space="preserve"> fraudulent or corrupt practices. </w:t>
      </w:r>
      <w:r w:rsidR="00686567">
        <w:t>Where fraud</w:t>
      </w:r>
      <w:r>
        <w:t xml:space="preserve"> or corruption is proven, appropriate disciplinary measures and legal action</w:t>
      </w:r>
      <w:r w:rsidR="00DB7722">
        <w:t>s</w:t>
      </w:r>
      <w:r>
        <w:t xml:space="preserve"> will be taken</w:t>
      </w:r>
      <w:r w:rsidR="00966962">
        <w:t xml:space="preserve">, </w:t>
      </w:r>
      <w:r w:rsidR="00DB7722">
        <w:t>in accordance with the</w:t>
      </w:r>
      <w:r w:rsidR="00966962">
        <w:t xml:space="preserve"> relevant </w:t>
      </w:r>
      <w:r w:rsidR="002C7DA7">
        <w:t>laws</w:t>
      </w:r>
      <w:r w:rsidR="00966962">
        <w:t xml:space="preserve"> as it </w:t>
      </w:r>
      <w:r w:rsidR="002C7DA7">
        <w:t>relates</w:t>
      </w:r>
      <w:r w:rsidR="00966962">
        <w:t xml:space="preserve"> to the subje</w:t>
      </w:r>
      <w:r w:rsidR="002F623B">
        <w:t>ct.</w:t>
      </w:r>
      <w:r>
        <w:t xml:space="preserve"> </w:t>
      </w:r>
    </w:p>
    <w:p w14:paraId="3DF3C378" w14:textId="77777777" w:rsidR="00966962" w:rsidRDefault="00966962" w:rsidP="00C73EA3">
      <w:pPr>
        <w:ind w:left="-5"/>
      </w:pPr>
    </w:p>
    <w:p w14:paraId="252DFEB1" w14:textId="41DEB00D" w:rsidR="00A77BC2" w:rsidRDefault="00F35E01">
      <w:pPr>
        <w:spacing w:after="250"/>
        <w:ind w:left="-5"/>
      </w:pPr>
      <w:r>
        <w:t>This Policy sets out N</w:t>
      </w:r>
      <w:r w:rsidR="00966962">
        <w:t>IHORT</w:t>
      </w:r>
      <w:r>
        <w:t xml:space="preserve">’s procedures to guide the </w:t>
      </w:r>
      <w:r w:rsidR="00CE6772">
        <w:t>conduct</w:t>
      </w:r>
      <w:r>
        <w:t xml:space="preserve"> of its activities (technical and non-technical) and to prevent acts likely to compromise its operations. This policy provides guidance on acceptable behaviour to which the management, all staff and related parties of the institute must adhere to. The policy is designed to identify prohibited activities as well as provide guidance in the face of uncertainties</w:t>
      </w:r>
      <w:r w:rsidR="00966962">
        <w:t xml:space="preserve"> that could hamper the smooth running of the Institute.</w:t>
      </w:r>
      <w:r>
        <w:t xml:space="preserve"> </w:t>
      </w:r>
    </w:p>
    <w:p w14:paraId="70909DD2" w14:textId="3341D705" w:rsidR="00A77BC2" w:rsidRDefault="00F35E01">
      <w:pPr>
        <w:spacing w:after="250"/>
        <w:ind w:left="-5"/>
      </w:pPr>
      <w:r>
        <w:t xml:space="preserve">The assets of </w:t>
      </w:r>
      <w:r w:rsidR="00966962">
        <w:t>National Horticultural</w:t>
      </w:r>
      <w:r>
        <w:t xml:space="preserve"> Research Institute are its staff, (including contract staff and individuals working under </w:t>
      </w:r>
      <w:r w:rsidR="00566CF2">
        <w:t>NIHORT</w:t>
      </w:r>
      <w:r>
        <w:t>’s name and legal status, as well as its consultants, partners and stakeholders (collectively the "Personnel"), its reputation and the resources provided by local and international donors. N</w:t>
      </w:r>
      <w:r w:rsidR="00966962">
        <w:t>IHORT</w:t>
      </w:r>
      <w:r>
        <w:t xml:space="preserve"> is committed to high ethical standards, transparency and accountability to all internal and</w:t>
      </w:r>
      <w:r w:rsidR="00CE6772">
        <w:t xml:space="preserve"> external stakeholders, including</w:t>
      </w:r>
      <w:r>
        <w:t xml:space="preserve"> Personnel, beneficiaries, donors, cooperating partners, contractors or suppliers</w:t>
      </w:r>
      <w:r w:rsidR="00966962">
        <w:t xml:space="preserve"> and collaborators</w:t>
      </w:r>
    </w:p>
    <w:p w14:paraId="7703731A" w14:textId="502CA6B7" w:rsidR="00A77BC2" w:rsidRDefault="00F35E01">
      <w:pPr>
        <w:spacing w:after="250"/>
        <w:ind w:left="-5"/>
      </w:pPr>
      <w:r>
        <w:t xml:space="preserve">The </w:t>
      </w:r>
      <w:r w:rsidR="00966962">
        <w:t>I</w:t>
      </w:r>
      <w:r>
        <w:t xml:space="preserve">nstitute, in accordance with best risk management practice, acknowledges that strong internal prevention mechanisms and controls at all managerial levels and locations in the </w:t>
      </w:r>
      <w:r w:rsidR="002C7DA7">
        <w:t>organization</w:t>
      </w:r>
      <w:r>
        <w:t>, including headquarters</w:t>
      </w:r>
      <w:r w:rsidR="00966962">
        <w:t xml:space="preserve"> </w:t>
      </w:r>
      <w:r>
        <w:t xml:space="preserve">and </w:t>
      </w:r>
      <w:r w:rsidR="00966962">
        <w:t>sub-</w:t>
      </w:r>
      <w:r>
        <w:t>stations, are the best methods for preventing fraud, corruption and bribery. N</w:t>
      </w:r>
      <w:r w:rsidR="002E5CCF">
        <w:t>IHORT</w:t>
      </w:r>
      <w:r>
        <w:t xml:space="preserve"> is committed to preventing and </w:t>
      </w:r>
      <w:r w:rsidR="00DB7722">
        <w:t>addressing</w:t>
      </w:r>
      <w:r>
        <w:t xml:space="preserve"> swiftly and appropriately </w:t>
      </w:r>
      <w:r w:rsidR="00DB7722">
        <w:t>any</w:t>
      </w:r>
      <w:r>
        <w:t xml:space="preserve"> unethical practices</w:t>
      </w:r>
      <w:r w:rsidR="00DB7722">
        <w:t xml:space="preserve"> whether</w:t>
      </w:r>
      <w:r>
        <w:t xml:space="preserve"> perpetrated by its Personnel </w:t>
      </w:r>
      <w:r w:rsidR="00DB7722">
        <w:t>or</w:t>
      </w:r>
      <w:r>
        <w:t xml:space="preserve"> by cooperating partners, contractors or suppliers </w:t>
      </w:r>
      <w:r w:rsidR="00DB7722">
        <w:t>including</w:t>
      </w:r>
      <w:r>
        <w:t xml:space="preserve"> any collusive practices among </w:t>
      </w:r>
      <w:r w:rsidR="00DB7722">
        <w:t>the</w:t>
      </w:r>
      <w:r>
        <w:t xml:space="preserve"> parties</w:t>
      </w:r>
      <w:r w:rsidR="00DB7722">
        <w:t xml:space="preserve"> in question.</w:t>
      </w:r>
      <w:r>
        <w:t xml:space="preserve"> </w:t>
      </w:r>
    </w:p>
    <w:p w14:paraId="5A63A959" w14:textId="7FE2BA92" w:rsidR="00A77BC2" w:rsidRDefault="00DB7722">
      <w:pPr>
        <w:spacing w:after="250"/>
        <w:ind w:left="-5"/>
      </w:pPr>
      <w:r>
        <w:t>NIHORT</w:t>
      </w:r>
      <w:r w:rsidR="00CE6772">
        <w:t>,</w:t>
      </w:r>
      <w:r w:rsidR="002E5CCF">
        <w:t xml:space="preserve"> having recognized the importance of preventi</w:t>
      </w:r>
      <w:r>
        <w:t>ng</w:t>
      </w:r>
      <w:r w:rsidR="002E5CCF">
        <w:t xml:space="preserve"> fraud, corruption, bribery and other related matters (i.e.</w:t>
      </w:r>
      <w:r w:rsidR="00787631">
        <w:t xml:space="preserve"> </w:t>
      </w:r>
      <w:r w:rsidR="002E5CCF">
        <w:t xml:space="preserve">slavery, sexual harassment, violence and child abuse </w:t>
      </w:r>
      <w:r w:rsidR="00787631">
        <w:t>etc.</w:t>
      </w:r>
      <w:r w:rsidR="002E5CCF">
        <w:t xml:space="preserve">) </w:t>
      </w:r>
      <w:r w:rsidR="003C08B5">
        <w:t xml:space="preserve">has </w:t>
      </w:r>
      <w:r w:rsidR="002E5CCF">
        <w:t>resolved that this policy should be incorporated in</w:t>
      </w:r>
      <w:r w:rsidR="003C08B5">
        <w:t>to</w:t>
      </w:r>
      <w:r w:rsidR="002E5CCF">
        <w:t xml:space="preserve"> the </w:t>
      </w:r>
      <w:r w:rsidR="00686567">
        <w:t>day-to-day</w:t>
      </w:r>
      <w:r w:rsidR="002E5CCF">
        <w:t xml:space="preserve"> </w:t>
      </w:r>
      <w:r w:rsidR="003C08B5">
        <w:t>operations</w:t>
      </w:r>
      <w:r w:rsidR="002E5CCF">
        <w:t xml:space="preserve"> of the Institute. The Institute’s management shall ensure that staff, partners and stakeholders are well informed about the policy by</w:t>
      </w:r>
      <w:r w:rsidR="003C08B5">
        <w:t xml:space="preserve"> formally</w:t>
      </w:r>
      <w:r w:rsidR="002E5CCF">
        <w:t xml:space="preserve"> bringing it to their </w:t>
      </w:r>
      <w:r w:rsidR="003C08B5">
        <w:t>attention</w:t>
      </w:r>
      <w:r w:rsidR="002E5CCF">
        <w:t xml:space="preserve">. </w:t>
      </w:r>
    </w:p>
    <w:p w14:paraId="3C64B3BE" w14:textId="77777777" w:rsidR="00A77BC2" w:rsidRDefault="00F35E01">
      <w:pPr>
        <w:spacing w:after="255" w:line="259" w:lineRule="auto"/>
        <w:ind w:left="0" w:firstLine="0"/>
        <w:jc w:val="left"/>
      </w:pPr>
      <w:r>
        <w:t xml:space="preserve"> </w:t>
      </w:r>
    </w:p>
    <w:p w14:paraId="7E5055E3" w14:textId="77777777" w:rsidR="00A77BC2" w:rsidRDefault="00F35E01">
      <w:pPr>
        <w:spacing w:after="256" w:line="259" w:lineRule="auto"/>
        <w:ind w:left="0" w:firstLine="0"/>
        <w:jc w:val="left"/>
      </w:pPr>
      <w:r>
        <w:t xml:space="preserve"> </w:t>
      </w:r>
    </w:p>
    <w:p w14:paraId="6AFBEBCF" w14:textId="77777777" w:rsidR="00A77BC2" w:rsidRDefault="00F35E01">
      <w:pPr>
        <w:spacing w:after="256" w:line="259" w:lineRule="auto"/>
        <w:ind w:left="0" w:firstLine="0"/>
        <w:jc w:val="left"/>
      </w:pPr>
      <w:r>
        <w:t xml:space="preserve"> </w:t>
      </w:r>
    </w:p>
    <w:p w14:paraId="23DA21A3" w14:textId="77777777" w:rsidR="003C08B5" w:rsidRDefault="003C08B5" w:rsidP="00787631">
      <w:pPr>
        <w:spacing w:after="254" w:line="259" w:lineRule="auto"/>
        <w:ind w:left="0" w:firstLine="0"/>
        <w:jc w:val="left"/>
      </w:pPr>
    </w:p>
    <w:p w14:paraId="755A52A7" w14:textId="34A930C1" w:rsidR="00A77BC2" w:rsidRPr="003C08B5" w:rsidRDefault="00F35E01" w:rsidP="00787631">
      <w:pPr>
        <w:spacing w:after="254" w:line="259" w:lineRule="auto"/>
        <w:ind w:left="0" w:firstLine="0"/>
        <w:jc w:val="left"/>
        <w:rPr>
          <w:b/>
          <w:bCs/>
        </w:rPr>
      </w:pPr>
      <w:r w:rsidRPr="003C08B5">
        <w:rPr>
          <w:b/>
          <w:bCs/>
        </w:rPr>
        <w:lastRenderedPageBreak/>
        <w:t xml:space="preserve"> 1.</w:t>
      </w:r>
      <w:r w:rsidRPr="003C08B5">
        <w:rPr>
          <w:rFonts w:ascii="Arial" w:eastAsia="Arial" w:hAnsi="Arial" w:cs="Arial"/>
          <w:b/>
          <w:bCs/>
        </w:rPr>
        <w:t xml:space="preserve"> </w:t>
      </w:r>
      <w:r w:rsidR="007E6560">
        <w:rPr>
          <w:rFonts w:ascii="Arial" w:eastAsia="Arial" w:hAnsi="Arial" w:cs="Arial"/>
          <w:b/>
          <w:bCs/>
        </w:rPr>
        <w:t xml:space="preserve">   </w:t>
      </w:r>
      <w:r w:rsidRPr="003C08B5">
        <w:rPr>
          <w:b/>
          <w:bCs/>
        </w:rPr>
        <w:t xml:space="preserve">INTRODUCTION </w:t>
      </w:r>
    </w:p>
    <w:p w14:paraId="2521BE37" w14:textId="38EDACF3" w:rsidR="00A77BC2" w:rsidRDefault="00F35E01">
      <w:pPr>
        <w:ind w:left="-5"/>
      </w:pPr>
      <w:r>
        <w:t xml:space="preserve">The </w:t>
      </w:r>
      <w:r w:rsidR="00E81932">
        <w:t xml:space="preserve">National Horticultural Research Institute (NIHORT), </w:t>
      </w:r>
      <w:r w:rsidR="002C7DA7">
        <w:t>Ibadan started</w:t>
      </w:r>
      <w:r w:rsidR="00E81932">
        <w:t xml:space="preserve"> as “The National Fruit and Vegetable Research and Development Centre (NFVRDC</w:t>
      </w:r>
      <w:r w:rsidR="002C7DA7">
        <w:t>)” with</w:t>
      </w:r>
      <w:r w:rsidR="00E81932">
        <w:t xml:space="preserve"> the assistance of UNDP/FAO project NIR/72/007. By the Federal Government Agricultural Research Institute Establishment Decree Order No. 35 of June 1975, the center metamorphosed into the “National Horticultural Research Institute (NIHORT)” along with other Agricultural </w:t>
      </w:r>
      <w:r w:rsidR="00131312">
        <w:t xml:space="preserve">Research </w:t>
      </w:r>
      <w:r>
        <w:t xml:space="preserve">under the supervision of the Agricultural Research Council of Nigeria (ARCN) and it is saddled with the responsibility </w:t>
      </w:r>
      <w:r w:rsidR="00131312">
        <w:t>to conduct research into Genetic improvement, production technologies, processing, storage, utilization and marketing of fruits, vegetables, ornamentals, spices, other medicinal and aromatic plant of nutritional and economic importance.</w:t>
      </w:r>
    </w:p>
    <w:p w14:paraId="1A8B0D0A" w14:textId="77777777" w:rsidR="00A77BC2" w:rsidRDefault="00F35E01">
      <w:pPr>
        <w:spacing w:after="16" w:line="259" w:lineRule="auto"/>
        <w:ind w:left="0" w:firstLine="0"/>
        <w:jc w:val="left"/>
      </w:pPr>
      <w:r>
        <w:t xml:space="preserve"> </w:t>
      </w:r>
    </w:p>
    <w:p w14:paraId="3E245940" w14:textId="07461B10" w:rsidR="00A77BC2" w:rsidRDefault="003D5FD1" w:rsidP="00893E24">
      <w:pPr>
        <w:ind w:left="-5"/>
      </w:pPr>
      <w:r>
        <w:t>NIHORT is committed to preventing fraud, corruption, bribery, and other forms of dishonesty, adopting a zero-tolerance policy toward these unethical practices. Such corrupt activities are widespread and can exacerbate poverty, undermine the rule of law, and foster a culture of impunity. Therefore, it is essential to establish a policy aimed at preventing fraud, corruption, and bribery within the Institute. These unethical practices can damage our organizational goals and objectives, disrupting our core values of fairness, transparency, and accountability. This policy underscores NIHORT's commitment to maintaining a strict zero tolerance for fraud, corruption, bribery, and related offenses.</w:t>
      </w:r>
    </w:p>
    <w:p w14:paraId="1766179B" w14:textId="77777777" w:rsidR="00893E24" w:rsidRDefault="00893E24" w:rsidP="00893E24">
      <w:pPr>
        <w:ind w:left="-5"/>
      </w:pPr>
    </w:p>
    <w:p w14:paraId="77F5B120" w14:textId="77777777" w:rsidR="007E6560" w:rsidRDefault="00F35E01">
      <w:pPr>
        <w:ind w:left="278" w:hanging="293"/>
      </w:pPr>
      <w:r>
        <w:t>The purpose of this Policy is to:</w:t>
      </w:r>
    </w:p>
    <w:p w14:paraId="576F77B7" w14:textId="47E88BB7" w:rsidR="007E6560" w:rsidRDefault="003D5FD1" w:rsidP="00FD184A">
      <w:pPr>
        <w:pStyle w:val="ListParagraph"/>
        <w:numPr>
          <w:ilvl w:val="0"/>
          <w:numId w:val="13"/>
        </w:numPr>
      </w:pPr>
      <w:r>
        <w:t xml:space="preserve">Set clear standards of conduct, promote ethical behavior, and ensure the integrity of the Institute while protecting stakeholder interests and upholding the rule of </w:t>
      </w:r>
      <w:proofErr w:type="spellStart"/>
      <w:r>
        <w:t>law.</w:t>
      </w:r>
      <w:r w:rsidR="007E6560">
        <w:t>w</w:t>
      </w:r>
      <w:proofErr w:type="spellEnd"/>
      <w:r w:rsidR="007E6560">
        <w:t>.</w:t>
      </w:r>
    </w:p>
    <w:p w14:paraId="5840CB44" w14:textId="4A1A7729" w:rsidR="007E6560" w:rsidRDefault="003D5FD1" w:rsidP="007E6560">
      <w:pPr>
        <w:pStyle w:val="ListParagraph"/>
        <w:numPr>
          <w:ilvl w:val="0"/>
          <w:numId w:val="2"/>
        </w:numPr>
        <w:spacing w:after="175"/>
        <w:ind w:hanging="752"/>
      </w:pPr>
      <w:r>
        <w:t>Establish the guidelines for the Institute regarding the prevention, detection, and sanctions of fraud, corruption, and bribery.</w:t>
      </w:r>
      <w:r w:rsidR="00F35E01">
        <w:t xml:space="preserve"> </w:t>
      </w:r>
    </w:p>
    <w:p w14:paraId="574E3D60" w14:textId="43FE37A0" w:rsidR="00A77BC2" w:rsidRDefault="003D5FD1" w:rsidP="007E6560">
      <w:pPr>
        <w:pStyle w:val="ListParagraph"/>
        <w:numPr>
          <w:ilvl w:val="0"/>
          <w:numId w:val="2"/>
        </w:numPr>
        <w:spacing w:after="175"/>
        <w:ind w:hanging="752"/>
      </w:pPr>
      <w:r>
        <w:t>Additionally, identify potential acts of corruption and other types of conduct that are deemed unacceptable, inappropriate, or prohibited by the Institute's rules and regulations, along with the procedure for implementing corrective measures.</w:t>
      </w:r>
    </w:p>
    <w:p w14:paraId="6F956F27" w14:textId="77777777" w:rsidR="00A77BC2" w:rsidRDefault="00F35E01">
      <w:pPr>
        <w:pStyle w:val="Heading1"/>
        <w:ind w:left="355"/>
      </w:pPr>
      <w:r>
        <w:t>2.</w:t>
      </w:r>
      <w:r>
        <w:rPr>
          <w:rFonts w:ascii="Arial" w:eastAsia="Arial" w:hAnsi="Arial" w:cs="Arial"/>
        </w:rPr>
        <w:t xml:space="preserve"> </w:t>
      </w:r>
      <w:r>
        <w:t xml:space="preserve">SCOPE AND OBJECTIVES </w:t>
      </w:r>
    </w:p>
    <w:p w14:paraId="648E14C8" w14:textId="77777777" w:rsidR="003D5FD1" w:rsidRDefault="003D5FD1">
      <w:pPr>
        <w:ind w:left="-5"/>
      </w:pPr>
      <w:r>
        <w:t>This policy applies to all employees, members of the Institute’s Management Committee, suppliers, customers, joint ventures, and partners who agree to comply with its terms. It also includes temporary and contract staff, such as subcontractors and representatives, as well as volunteers, consultants, associates, or agents of the Institute. This encompasses fixed-term staff, contractors, trainees, seconded staff, homeworkers, casual workers, agency staff, sponsors, and any other individuals affiliated with the Institute, regardless of their location. Collectively, these individuals will be referred to as “Staff” in this policy.</w:t>
      </w:r>
    </w:p>
    <w:p w14:paraId="1AF4E340" w14:textId="77777777" w:rsidR="003D5FD1" w:rsidRDefault="003D5FD1">
      <w:pPr>
        <w:ind w:left="-5"/>
      </w:pPr>
    </w:p>
    <w:p w14:paraId="44F3A9B9" w14:textId="42A4912B" w:rsidR="00A77BC2" w:rsidRDefault="003D5FD1">
      <w:pPr>
        <w:ind w:left="-5"/>
      </w:pPr>
      <w:r>
        <w:t xml:space="preserve">This policy document is intended to complement, not replace, any applicable laws or regulations concerning fraud, corruption, bribery, and related offenses. Therefore, we remain bound by the </w:t>
      </w:r>
      <w:r>
        <w:lastRenderedPageBreak/>
        <w:t>Constitution of the Federal Republic of Nigeria (1999, as amended), as well as other relevant regulations such as the Code of Conduct, Public Service Rules, Financial Regulations, the Finance (Control and Management) Act of 1958, the Audit Act of 1956, the Public Procurement Act, the Yearly Appropriation Act, the Fiscal Responsibility Act and other extant laws guiding the operations of the Institute.</w:t>
      </w:r>
    </w:p>
    <w:p w14:paraId="540F357E" w14:textId="37BAC335" w:rsidR="00407CF5" w:rsidRDefault="00F35E01">
      <w:pPr>
        <w:spacing w:after="47"/>
        <w:ind w:left="278" w:hanging="293"/>
      </w:pPr>
      <w:r>
        <w:t xml:space="preserve">Therefore, </w:t>
      </w:r>
      <w:r w:rsidR="003D5FD1">
        <w:t xml:space="preserve">the </w:t>
      </w:r>
      <w:r>
        <w:t xml:space="preserve">objectives of the anti-fraud, corruption and bribery policy document is to: </w:t>
      </w:r>
    </w:p>
    <w:p w14:paraId="7EF665CC" w14:textId="77777777" w:rsidR="003D5FD1" w:rsidRDefault="003D5FD1" w:rsidP="00DA6FAD">
      <w:pPr>
        <w:pStyle w:val="ListParagraph"/>
        <w:numPr>
          <w:ilvl w:val="0"/>
          <w:numId w:val="14"/>
        </w:numPr>
        <w:tabs>
          <w:tab w:val="left" w:pos="810"/>
        </w:tabs>
        <w:spacing w:after="47"/>
        <w:ind w:left="630" w:hanging="360"/>
      </w:pPr>
      <w:r>
        <w:t xml:space="preserve">Provide a detailed outline of the Institute's procedures for preventing and detecting incidents of fraud and corruption, as they relate to the organization's activities and operations. </w:t>
      </w:r>
    </w:p>
    <w:p w14:paraId="0E2E6A26" w14:textId="77777777" w:rsidR="00933A5C" w:rsidRDefault="003D5FD1" w:rsidP="007F6BE3">
      <w:pPr>
        <w:pStyle w:val="ListParagraph"/>
        <w:numPr>
          <w:ilvl w:val="0"/>
          <w:numId w:val="3"/>
        </w:numPr>
        <w:tabs>
          <w:tab w:val="left" w:pos="810"/>
        </w:tabs>
        <w:spacing w:after="173"/>
        <w:ind w:left="355" w:hanging="494"/>
      </w:pPr>
      <w:r>
        <w:t>Enhance NIHORT's ethical culture, which is crucial for establishing and implementing mechanisms to prevent, identify, and address acts of fraud and corruption within the Institute.</w:t>
      </w:r>
    </w:p>
    <w:p w14:paraId="69324D57" w14:textId="6EAA1682" w:rsidR="00933A5C" w:rsidRDefault="003D5FD1" w:rsidP="007F6BE3">
      <w:pPr>
        <w:pStyle w:val="ListParagraph"/>
        <w:numPr>
          <w:ilvl w:val="0"/>
          <w:numId w:val="3"/>
        </w:numPr>
        <w:tabs>
          <w:tab w:val="left" w:pos="810"/>
        </w:tabs>
        <w:spacing w:after="173"/>
        <w:ind w:left="355" w:hanging="494"/>
      </w:pPr>
      <w:r>
        <w:t>Further strengthen the Institute's values.</w:t>
      </w:r>
    </w:p>
    <w:p w14:paraId="5D002759" w14:textId="3420CBAC" w:rsidR="003C08B5" w:rsidRDefault="003C08B5" w:rsidP="00687DDC">
      <w:pPr>
        <w:pStyle w:val="ListParagraph"/>
        <w:numPr>
          <w:ilvl w:val="0"/>
          <w:numId w:val="3"/>
        </w:numPr>
        <w:tabs>
          <w:tab w:val="left" w:pos="810"/>
        </w:tabs>
        <w:spacing w:after="173"/>
        <w:ind w:left="355" w:hanging="494"/>
      </w:pPr>
      <w:r>
        <w:t>To ensure that all employees are equipped with the knowledge and guidance to identify, prevent and appropriately address issues of bribery and corruption.</w:t>
      </w:r>
    </w:p>
    <w:p w14:paraId="3E64BB22" w14:textId="58DACD3B" w:rsidR="00A77BC2" w:rsidRDefault="00F35E01" w:rsidP="003C08B5">
      <w:pPr>
        <w:spacing w:after="173"/>
        <w:ind w:left="355" w:firstLine="0"/>
      </w:pPr>
      <w:r>
        <w:t>3.</w:t>
      </w:r>
      <w:r w:rsidRPr="003C08B5">
        <w:rPr>
          <w:rFonts w:ascii="Arial" w:eastAsia="Arial" w:hAnsi="Arial" w:cs="Arial"/>
        </w:rPr>
        <w:t xml:space="preserve"> </w:t>
      </w:r>
      <w:r w:rsidRPr="007E6560">
        <w:rPr>
          <w:b/>
        </w:rPr>
        <w:t>DEFINITION OF TERMS</w:t>
      </w:r>
      <w:r>
        <w:t xml:space="preserve">  </w:t>
      </w:r>
    </w:p>
    <w:p w14:paraId="139FCF81" w14:textId="44081521" w:rsidR="001D083C" w:rsidRDefault="00F35E01" w:rsidP="001D083C">
      <w:pPr>
        <w:numPr>
          <w:ilvl w:val="0"/>
          <w:numId w:val="4"/>
        </w:numPr>
      </w:pPr>
      <w:r>
        <w:rPr>
          <w:b/>
        </w:rPr>
        <w:t>Fraud</w:t>
      </w:r>
      <w:r>
        <w:t xml:space="preserve">: </w:t>
      </w:r>
      <w:r w:rsidR="001D083C">
        <w:t xml:space="preserve">Fraud is a deliberate and intentional act of deception, misrepresentation, or concealment of information to gain an unfair advantage or benefit, often resulting in financial or material loss to others. This include identity theft, financial </w:t>
      </w:r>
    </w:p>
    <w:p w14:paraId="74E830EC" w14:textId="77777777" w:rsidR="001D083C" w:rsidRDefault="001D083C" w:rsidP="001D083C">
      <w:pPr>
        <w:numPr>
          <w:ilvl w:val="0"/>
          <w:numId w:val="4"/>
        </w:numPr>
      </w:pPr>
    </w:p>
    <w:p w14:paraId="0AA9BC42" w14:textId="77777777" w:rsidR="001D083C" w:rsidRDefault="001D083C" w:rsidP="001D083C">
      <w:pPr>
        <w:numPr>
          <w:ilvl w:val="0"/>
          <w:numId w:val="4"/>
        </w:numPr>
      </w:pPr>
      <w:r>
        <w:t>Types of Fraud:</w:t>
      </w:r>
    </w:p>
    <w:p w14:paraId="2CA7E075" w14:textId="77777777" w:rsidR="001D083C" w:rsidRDefault="001D083C" w:rsidP="001D083C">
      <w:pPr>
        <w:numPr>
          <w:ilvl w:val="0"/>
          <w:numId w:val="4"/>
        </w:numPr>
      </w:pPr>
    </w:p>
    <w:p w14:paraId="3F5AAFFC" w14:textId="77777777" w:rsidR="001D083C" w:rsidRDefault="001D083C" w:rsidP="001D083C">
      <w:pPr>
        <w:numPr>
          <w:ilvl w:val="0"/>
          <w:numId w:val="4"/>
        </w:numPr>
      </w:pPr>
      <w:r>
        <w:t>1. Identity Theft: Unauthorized use of someone's identity or personal information.</w:t>
      </w:r>
    </w:p>
    <w:p w14:paraId="151E3B54" w14:textId="77777777" w:rsidR="001D083C" w:rsidRDefault="001D083C" w:rsidP="001D083C">
      <w:pPr>
        <w:numPr>
          <w:ilvl w:val="0"/>
          <w:numId w:val="4"/>
        </w:numPr>
      </w:pPr>
      <w:r>
        <w:t>2. Financial Fraud: Scams, Ponzi schemes, embezzlement, or false financial representations.</w:t>
      </w:r>
    </w:p>
    <w:p w14:paraId="43D6C4C1" w14:textId="77777777" w:rsidR="001D083C" w:rsidRDefault="001D083C" w:rsidP="001D083C">
      <w:pPr>
        <w:numPr>
          <w:ilvl w:val="0"/>
          <w:numId w:val="4"/>
        </w:numPr>
      </w:pPr>
      <w:r>
        <w:t>3. Insurance Fraud: False claims or misrepresentation to obtain insurance benefits.</w:t>
      </w:r>
    </w:p>
    <w:p w14:paraId="396BEDC7" w14:textId="214705A5" w:rsidR="00A77BC2" w:rsidRDefault="001D083C" w:rsidP="001D083C">
      <w:pPr>
        <w:numPr>
          <w:ilvl w:val="0"/>
          <w:numId w:val="4"/>
        </w:numPr>
        <w:ind w:hanging="614"/>
      </w:pPr>
      <w:r>
        <w:t xml:space="preserve">4. Online Fraud: Cybercrimes, phishing, or online </w:t>
      </w:r>
      <w:proofErr w:type="gramStart"/>
      <w:r>
        <w:t>scams.</w:t>
      </w:r>
      <w:r w:rsidR="00933A5C">
        <w:t>.</w:t>
      </w:r>
      <w:proofErr w:type="gramEnd"/>
      <w:r w:rsidR="00933A5C">
        <w:t xml:space="preserve"> This includes the deliberate alteration of financial statements or other records by employees or suppliers of NIHORT. Examples of fraud include the misappropriation of research project funds, falsification of financial records, and embezzlement of government funds, among others.</w:t>
      </w:r>
    </w:p>
    <w:p w14:paraId="7C8DD0BE" w14:textId="43096763" w:rsidR="00A77BC2" w:rsidRDefault="00F35E01">
      <w:pPr>
        <w:numPr>
          <w:ilvl w:val="0"/>
          <w:numId w:val="4"/>
        </w:numPr>
        <w:ind w:hanging="614"/>
      </w:pPr>
      <w:r>
        <w:rPr>
          <w:b/>
        </w:rPr>
        <w:t>Bribery</w:t>
      </w:r>
      <w:r>
        <w:t xml:space="preserve">: </w:t>
      </w:r>
      <w:r w:rsidR="00933A5C">
        <w:t>A bribe is an unlawful act that involves offering, promising, giving, accepting, or soliciting an advantage to encourage someone to take an action that is illegal or a breach of trust. It serves as an inducement or reward intended to gain a commercial, contractual, regulatory, or personal benefit. This could include any illegal payment made to an employee, whether in cash or deposited into their account.</w:t>
      </w:r>
    </w:p>
    <w:p w14:paraId="37471A38" w14:textId="77777777" w:rsidR="00CE6772" w:rsidRDefault="00F35E01">
      <w:pPr>
        <w:numPr>
          <w:ilvl w:val="0"/>
          <w:numId w:val="4"/>
        </w:numPr>
        <w:ind w:hanging="614"/>
      </w:pPr>
      <w:r>
        <w:rPr>
          <w:b/>
        </w:rPr>
        <w:t>Corruption</w:t>
      </w:r>
      <w:r>
        <w:t xml:space="preserve">: </w:t>
      </w:r>
      <w:r w:rsidR="00933A5C">
        <w:t>Corruption refers to dishonest or criminal acts committed by individuals or organizations in positions of authority, aimed at gaining illicit benefits or abusing power for personal gain. It encompasses a variety of activities, including bribery and embezzlement, as well as the failure to promptly report financial or other illegal activities. Additionally, corruption can involve practices that, while legal in some countries, are still considered unethical.</w:t>
      </w:r>
      <w:r>
        <w:t xml:space="preserve"> </w:t>
      </w:r>
    </w:p>
    <w:p w14:paraId="678E06FA" w14:textId="381C787D" w:rsidR="00A77BC2" w:rsidRDefault="00933A5C" w:rsidP="00CE6772">
      <w:pPr>
        <w:ind w:left="787" w:firstLine="0"/>
      </w:pPr>
      <w:r>
        <w:rPr>
          <w:b/>
          <w:bCs/>
        </w:rPr>
        <w:lastRenderedPageBreak/>
        <w:t>Note:</w:t>
      </w:r>
      <w:r w:rsidR="00F35E01" w:rsidRPr="00F93A19">
        <w:rPr>
          <w:b/>
          <w:bCs/>
        </w:rPr>
        <w:t xml:space="preserve"> fraud and corruption do not necessarily imply immediate financial benefits for the individual(s) committing fraud or corruption but may cause damage to the reputation of the Institute.</w:t>
      </w:r>
      <w:r w:rsidR="00F35E01">
        <w:t xml:space="preserve"> </w:t>
      </w:r>
    </w:p>
    <w:p w14:paraId="4EAE8BB2" w14:textId="77777777" w:rsidR="00A77BC2" w:rsidRDefault="00F35E01">
      <w:pPr>
        <w:numPr>
          <w:ilvl w:val="0"/>
          <w:numId w:val="4"/>
        </w:numPr>
        <w:ind w:hanging="614"/>
      </w:pPr>
      <w:r>
        <w:rPr>
          <w:b/>
        </w:rPr>
        <w:t>Theft</w:t>
      </w:r>
      <w:r>
        <w:t xml:space="preserve">: This refers to a dishonest acquisition, using or disposing of physical or intellectual property belonging to the Institute or her beneficiaries. </w:t>
      </w:r>
    </w:p>
    <w:p w14:paraId="77EF7126" w14:textId="3BC070A9" w:rsidR="001D49A5" w:rsidRDefault="00F35E01">
      <w:pPr>
        <w:numPr>
          <w:ilvl w:val="0"/>
          <w:numId w:val="4"/>
        </w:numPr>
        <w:spacing w:after="47"/>
        <w:ind w:hanging="614"/>
      </w:pPr>
      <w:r>
        <w:rPr>
          <w:b/>
        </w:rPr>
        <w:t>Facilitation of payments</w:t>
      </w:r>
      <w:r>
        <w:t xml:space="preserve">: </w:t>
      </w:r>
      <w:r w:rsidR="00933A5C">
        <w:t>Facilitation of payments, often referred to as "grease payments," are small, unofficial payments made to public officials or employees in order to expedite a service that the payer is already legally entitled to receive. For example, this could involve giving money to a customs officer to accelerate the release of goods or paying a clerk to issue a permit more quickly.</w:t>
      </w:r>
    </w:p>
    <w:p w14:paraId="314BBD8B" w14:textId="099150AE" w:rsidR="00A77BC2" w:rsidRDefault="00F35E01">
      <w:pPr>
        <w:numPr>
          <w:ilvl w:val="0"/>
          <w:numId w:val="4"/>
        </w:numPr>
        <w:ind w:hanging="614"/>
      </w:pPr>
      <w:r>
        <w:rPr>
          <w:b/>
        </w:rPr>
        <w:t>Gifts:</w:t>
      </w:r>
      <w:r>
        <w:t xml:space="preserve"> The term</w:t>
      </w:r>
      <w:r>
        <w:rPr>
          <w:b/>
        </w:rPr>
        <w:t xml:space="preserve"> </w:t>
      </w:r>
      <w:r>
        <w:t xml:space="preserve">"gifts” in the context of fraud, corruption, and bribery, refers to items, </w:t>
      </w:r>
      <w:proofErr w:type="spellStart"/>
      <w:r w:rsidR="00E3211C">
        <w:t>favours</w:t>
      </w:r>
      <w:proofErr w:type="spellEnd"/>
      <w:r>
        <w:t xml:space="preserve">, or benefits given to individuals in positions of authority or influence with the intention of </w:t>
      </w:r>
      <w:r w:rsidR="00E3211C">
        <w:t>fast-tracking</w:t>
      </w:r>
      <w:r>
        <w:t xml:space="preserve"> their actions or decisions in a manner that would be favourable to the giver.  </w:t>
      </w:r>
    </w:p>
    <w:p w14:paraId="41B3402F" w14:textId="5F700E30" w:rsidR="00A77BC2" w:rsidRDefault="00F35E01">
      <w:pPr>
        <w:numPr>
          <w:ilvl w:val="0"/>
          <w:numId w:val="4"/>
        </w:numPr>
        <w:ind w:hanging="614"/>
      </w:pPr>
      <w:r>
        <w:rPr>
          <w:b/>
        </w:rPr>
        <w:t xml:space="preserve">Charitable and Political Donations: </w:t>
      </w:r>
      <w:r>
        <w:t xml:space="preserve">Charitable donation is a gift of cash or property to a non-profit organization while </w:t>
      </w:r>
      <w:r w:rsidR="00933A5C">
        <w:t>p</w:t>
      </w:r>
      <w:r>
        <w:t>olitical donation is anything of value that is given, loaned</w:t>
      </w:r>
      <w:r w:rsidR="00933A5C">
        <w:t>,</w:t>
      </w:r>
      <w:r>
        <w:t xml:space="preserve"> or advanced to influence </w:t>
      </w:r>
      <w:r w:rsidR="00933A5C">
        <w:t xml:space="preserve">a </w:t>
      </w:r>
      <w:r>
        <w:t>decision. The Institute does not make political donations or payments. Charitable donations can in some circumstances</w:t>
      </w:r>
      <w:r w:rsidR="00933A5C">
        <w:t>,</w:t>
      </w:r>
      <w:r>
        <w:t xml:space="preserve"> be used as a disguise for bribery. An example is where a donation is provided to a ‘charity’ </w:t>
      </w:r>
      <w:r w:rsidR="00933A5C">
        <w:t>that is controlled by a public official who is in a position to make decisions that affect</w:t>
      </w:r>
      <w:r>
        <w:t xml:space="preserve"> the organization. Therefore, whilst the organization supports community outreach and charitable work, recipients must be subjected to suitable due diligence and </w:t>
      </w:r>
      <w:r w:rsidR="00933A5C">
        <w:t xml:space="preserve">an </w:t>
      </w:r>
      <w:r>
        <w:t xml:space="preserve">approved process in all circumstances. It must be </w:t>
      </w:r>
      <w:r w:rsidR="00933A5C">
        <w:t>clear</w:t>
      </w:r>
      <w:r>
        <w:t xml:space="preserve"> who the actual recipient of the donation is and for whose benefit the donation is ultimately made. </w:t>
      </w:r>
    </w:p>
    <w:p w14:paraId="14B217E1" w14:textId="77777777" w:rsidR="00A77BC2" w:rsidRDefault="00F35E01">
      <w:pPr>
        <w:spacing w:after="25" w:line="259" w:lineRule="auto"/>
        <w:ind w:left="720" w:firstLine="0"/>
        <w:jc w:val="left"/>
      </w:pPr>
      <w:r>
        <w:t xml:space="preserve"> </w:t>
      </w:r>
    </w:p>
    <w:p w14:paraId="0F4ACD30" w14:textId="2D2149FD" w:rsidR="00A77BC2" w:rsidRDefault="00F35E01">
      <w:pPr>
        <w:pStyle w:val="Heading1"/>
        <w:ind w:left="355"/>
      </w:pPr>
      <w:r>
        <w:t>4.</w:t>
      </w:r>
      <w:r>
        <w:rPr>
          <w:rFonts w:ascii="Arial" w:eastAsia="Arial" w:hAnsi="Arial" w:cs="Arial"/>
        </w:rPr>
        <w:t xml:space="preserve"> </w:t>
      </w:r>
      <w:r>
        <w:t xml:space="preserve">PROCEDURE FOR </w:t>
      </w:r>
      <w:r w:rsidR="0094671E">
        <w:t>INVESTIGATION</w:t>
      </w:r>
      <w:r>
        <w:t xml:space="preserve"> </w:t>
      </w:r>
    </w:p>
    <w:p w14:paraId="43AE51A0" w14:textId="73AFD553" w:rsidR="00A77BC2" w:rsidRDefault="00F35E01">
      <w:pPr>
        <w:spacing w:after="291"/>
        <w:ind w:left="-5"/>
      </w:pPr>
      <w:r>
        <w:t>The process for Staff raising concerns and how they will be dealt with is outlined in the N</w:t>
      </w:r>
      <w:r w:rsidR="0094671E">
        <w:t>ational</w:t>
      </w:r>
      <w:r>
        <w:t xml:space="preserve"> </w:t>
      </w:r>
      <w:r w:rsidR="0094671E">
        <w:t>Horticultural</w:t>
      </w:r>
      <w:r>
        <w:t xml:space="preserve"> Research Institute Anti-Fraud, Bribery and Corruption Procedure: </w:t>
      </w:r>
    </w:p>
    <w:p w14:paraId="117E40E4" w14:textId="1686A499" w:rsidR="00A77BC2" w:rsidRDefault="00F35E01">
      <w:pPr>
        <w:numPr>
          <w:ilvl w:val="0"/>
          <w:numId w:val="5"/>
        </w:numPr>
        <w:ind w:left="753" w:hanging="490"/>
      </w:pPr>
      <w:r>
        <w:t xml:space="preserve">All concerns should be reported immediately to the </w:t>
      </w:r>
      <w:r w:rsidR="00407CF5">
        <w:t>Chief Executive Officer/</w:t>
      </w:r>
      <w:r>
        <w:t>Executive Director (</w:t>
      </w:r>
      <w:r w:rsidR="00407CF5">
        <w:t>CEO/</w:t>
      </w:r>
      <w:r>
        <w:t>ED)</w:t>
      </w:r>
      <w:r w:rsidR="00622B91">
        <w:t xml:space="preserve"> through </w:t>
      </w:r>
      <w:r w:rsidR="00933A5C">
        <w:t xml:space="preserve">the </w:t>
      </w:r>
      <w:r w:rsidR="00622B91">
        <w:t>ACTU</w:t>
      </w:r>
      <w:r w:rsidR="00933A5C">
        <w:t xml:space="preserve"> Unit</w:t>
      </w:r>
      <w:r>
        <w:t xml:space="preserve">.  </w:t>
      </w:r>
    </w:p>
    <w:p w14:paraId="338C3588" w14:textId="4193FADC" w:rsidR="00A77BC2" w:rsidRDefault="00F35E01">
      <w:pPr>
        <w:numPr>
          <w:ilvl w:val="0"/>
          <w:numId w:val="5"/>
        </w:numPr>
        <w:spacing w:after="296"/>
        <w:ind w:left="753" w:hanging="490"/>
      </w:pPr>
      <w:r>
        <w:t xml:space="preserve">The ED notifies the </w:t>
      </w:r>
      <w:r w:rsidR="00622B91">
        <w:t>I</w:t>
      </w:r>
      <w:r>
        <w:t>nstitute</w:t>
      </w:r>
      <w:r w:rsidR="00622B91">
        <w:t>’s</w:t>
      </w:r>
      <w:r>
        <w:t xml:space="preserve"> </w:t>
      </w:r>
      <w:r w:rsidR="00622B91">
        <w:t>M</w:t>
      </w:r>
      <w:r>
        <w:t xml:space="preserve">anagement </w:t>
      </w:r>
      <w:r w:rsidR="00622B91">
        <w:t>C</w:t>
      </w:r>
      <w:r>
        <w:t xml:space="preserve">ommittee of all financial or accounting irregularities, or of any circumstances that may suggest the possibility of irregularities. </w:t>
      </w:r>
    </w:p>
    <w:p w14:paraId="0900F3C0" w14:textId="0FD939B5" w:rsidR="00622B91" w:rsidRDefault="00933A5C">
      <w:pPr>
        <w:numPr>
          <w:ilvl w:val="0"/>
          <w:numId w:val="5"/>
        </w:numPr>
        <w:spacing w:after="296"/>
        <w:ind w:left="753" w:hanging="490"/>
      </w:pPr>
      <w:r>
        <w:t>The Institute’s M</w:t>
      </w:r>
      <w:r w:rsidR="00622B91">
        <w:t>anagement will therefore investigate the concerns raised and act in line with relevant</w:t>
      </w:r>
      <w:r w:rsidR="00BD428E">
        <w:t xml:space="preserve"> law, procedure and regulation</w:t>
      </w:r>
      <w:r>
        <w:t>.</w:t>
      </w:r>
    </w:p>
    <w:p w14:paraId="24EE7FEB" w14:textId="77777777" w:rsidR="00A77BC2" w:rsidRDefault="00F35E01">
      <w:pPr>
        <w:pStyle w:val="Heading1"/>
        <w:ind w:left="355"/>
      </w:pPr>
      <w:r>
        <w:t>5.</w:t>
      </w:r>
      <w:r>
        <w:rPr>
          <w:rFonts w:ascii="Arial" w:eastAsia="Arial" w:hAnsi="Arial" w:cs="Arial"/>
        </w:rPr>
        <w:t xml:space="preserve"> </w:t>
      </w:r>
      <w:r>
        <w:t xml:space="preserve">REPORTING SUSPICIONS  </w:t>
      </w:r>
    </w:p>
    <w:p w14:paraId="6CAE2838" w14:textId="77777777" w:rsidR="00A77BC2" w:rsidRDefault="00F35E01">
      <w:pPr>
        <w:spacing w:after="296"/>
        <w:ind w:left="-5"/>
      </w:pPr>
      <w:r>
        <w:t xml:space="preserve">These are actions deployed to detect and report known or suspected violations of rules and regulations. The following actions are ways of reporting suspicious activities in the Institute: </w:t>
      </w:r>
    </w:p>
    <w:p w14:paraId="7049E1FB" w14:textId="77777777" w:rsidR="00A77BC2" w:rsidRDefault="00F35E01">
      <w:pPr>
        <w:pStyle w:val="Heading1"/>
        <w:tabs>
          <w:tab w:val="center" w:pos="326"/>
          <w:tab w:val="center" w:pos="1521"/>
        </w:tabs>
        <w:spacing w:after="18"/>
        <w:ind w:left="0" w:firstLine="0"/>
      </w:pPr>
      <w:r>
        <w:rPr>
          <w:rFonts w:ascii="Calibri" w:eastAsia="Calibri" w:hAnsi="Calibri" w:cs="Calibri"/>
          <w:b w:val="0"/>
          <w:sz w:val="22"/>
        </w:rPr>
        <w:lastRenderedPageBreak/>
        <w:tab/>
      </w:r>
      <w:r>
        <w:t>i</w:t>
      </w:r>
      <w:r>
        <w:rPr>
          <w:rFonts w:ascii="Arial" w:eastAsia="Arial" w:hAnsi="Arial" w:cs="Arial"/>
        </w:rPr>
        <w:t xml:space="preserve"> </w:t>
      </w:r>
      <w:r>
        <w:rPr>
          <w:rFonts w:ascii="Arial" w:eastAsia="Arial" w:hAnsi="Arial" w:cs="Arial"/>
        </w:rPr>
        <w:tab/>
      </w:r>
      <w:r>
        <w:t xml:space="preserve">Whistleblowing </w:t>
      </w:r>
    </w:p>
    <w:p w14:paraId="16A570A5" w14:textId="77777777" w:rsidR="00933A5C" w:rsidRDefault="00933A5C">
      <w:pPr>
        <w:ind w:left="-5"/>
      </w:pPr>
      <w:r>
        <w:t xml:space="preserve">Whistleblowing is the act of reporting misconduct, unethical behavior, or illegal activities within an organization to either internal or external authorities. Whistleblowers are usually employees, contractors, or other insiders who have witnessed wrongdoing and choose to expose it, often providing strong evidence to support their claims. </w:t>
      </w:r>
    </w:p>
    <w:p w14:paraId="72F71BBE" w14:textId="77777777" w:rsidR="00933A5C" w:rsidRDefault="00933A5C">
      <w:pPr>
        <w:ind w:left="-5"/>
      </w:pPr>
      <w:r>
        <w:t xml:space="preserve">To facilitate this process, organizations should establish whistleblowing mechanisms, such as email, hotlines, reporting channels, or designated compliance officers, allowing individuals to report concerns confidentially and without fear of retaliation. </w:t>
      </w:r>
    </w:p>
    <w:p w14:paraId="5D6F3AEA" w14:textId="5B24CCEE" w:rsidR="00A77BC2" w:rsidRDefault="00933A5C">
      <w:pPr>
        <w:ind w:left="-5"/>
      </w:pPr>
      <w:r>
        <w:t>Additionally, members of the public who suspect or have evidence of fraud, bribery, or corruption can also raise their concerns through these whistleblowing mechanisms. One option for reporting such concerns is to submit a note in the ACTU's complaints or suggestion boxes located within the Institute.</w:t>
      </w:r>
    </w:p>
    <w:p w14:paraId="0F341008" w14:textId="77777777" w:rsidR="00A77BC2" w:rsidRDefault="00F35E01">
      <w:pPr>
        <w:pStyle w:val="Heading1"/>
        <w:tabs>
          <w:tab w:val="center" w:pos="293"/>
          <w:tab w:val="center" w:pos="1228"/>
        </w:tabs>
        <w:ind w:left="0" w:firstLine="0"/>
      </w:pPr>
      <w:r>
        <w:rPr>
          <w:rFonts w:ascii="Calibri" w:eastAsia="Calibri" w:hAnsi="Calibri" w:cs="Calibri"/>
          <w:b w:val="0"/>
          <w:sz w:val="22"/>
        </w:rPr>
        <w:tab/>
      </w:r>
      <w:r>
        <w:t>ii</w:t>
      </w:r>
      <w:r>
        <w:rPr>
          <w:rFonts w:ascii="Arial" w:eastAsia="Arial" w:hAnsi="Arial" w:cs="Arial"/>
        </w:rPr>
        <w:t xml:space="preserve"> </w:t>
      </w:r>
      <w:r>
        <w:rPr>
          <w:rFonts w:ascii="Arial" w:eastAsia="Arial" w:hAnsi="Arial" w:cs="Arial"/>
        </w:rPr>
        <w:tab/>
      </w:r>
      <w:r>
        <w:t xml:space="preserve">Red Flags </w:t>
      </w:r>
    </w:p>
    <w:p w14:paraId="5B57C165" w14:textId="2B8E67F4" w:rsidR="00A77BC2" w:rsidRDefault="00F35E01">
      <w:pPr>
        <w:spacing w:after="295"/>
        <w:ind w:left="-5"/>
      </w:pPr>
      <w:r>
        <w:t xml:space="preserve">Red Flags are warning signs or indicators that suggest the presence of fraud, bribery or corruption within an </w:t>
      </w:r>
      <w:r w:rsidR="002C7DA7">
        <w:t>organization</w:t>
      </w:r>
      <w:r>
        <w:t>. These warning</w:t>
      </w:r>
      <w:r w:rsidR="00BD428E">
        <w:t>s</w:t>
      </w:r>
      <w:r>
        <w:t xml:space="preserve"> may include</w:t>
      </w:r>
      <w:r w:rsidR="00683799">
        <w:t>,</w:t>
      </w:r>
      <w:r>
        <w:t xml:space="preserve"> but </w:t>
      </w:r>
      <w:r w:rsidR="00564DA3">
        <w:t xml:space="preserve">are </w:t>
      </w:r>
      <w:r>
        <w:t xml:space="preserve">not limited to unexplained or unusually large financial transactions, inadequate documentation or supporting evidence for transactions, failure to adhere to internal controls or compliance procedures and unwillingness to provide information or cooperate with audits or investigations. Prompt recognition of these red flags would help identify and address potential fraud or corruption appropriately.  </w:t>
      </w:r>
    </w:p>
    <w:p w14:paraId="50A32C43" w14:textId="490FFF1F" w:rsidR="00A77BC2" w:rsidRDefault="00F35E01">
      <w:pPr>
        <w:spacing w:after="108" w:line="259" w:lineRule="auto"/>
        <w:ind w:left="123" w:firstLine="0"/>
        <w:jc w:val="center"/>
      </w:pPr>
      <w:r>
        <w:rPr>
          <w:b/>
        </w:rPr>
        <w:t>6.</w:t>
      </w:r>
      <w:r>
        <w:rPr>
          <w:rFonts w:ascii="Arial" w:eastAsia="Arial" w:hAnsi="Arial" w:cs="Arial"/>
          <w:b/>
        </w:rPr>
        <w:t xml:space="preserve"> </w:t>
      </w:r>
      <w:r>
        <w:rPr>
          <w:b/>
        </w:rPr>
        <w:t>RESPONSIBILITIES OF STAFF, INSTITUTE</w:t>
      </w:r>
      <w:r w:rsidR="00BD428E">
        <w:rPr>
          <w:b/>
        </w:rPr>
        <w:t>’S</w:t>
      </w:r>
      <w:r>
        <w:rPr>
          <w:b/>
        </w:rPr>
        <w:t xml:space="preserve"> MANAGEMENT AND OTHERS </w:t>
      </w:r>
    </w:p>
    <w:p w14:paraId="1EE5E7C0" w14:textId="015BE7ED" w:rsidR="00A77BC2" w:rsidRDefault="00F35E01">
      <w:pPr>
        <w:spacing w:after="292"/>
        <w:ind w:left="-5"/>
      </w:pPr>
      <w:r>
        <w:t xml:space="preserve">In relation to the prevention of fraud, theft and abuse of position, </w:t>
      </w:r>
      <w:r w:rsidR="00407CF5">
        <w:t>staff</w:t>
      </w:r>
      <w:r>
        <w:t xml:space="preserve">s have specific responsibilities as follows: </w:t>
      </w:r>
    </w:p>
    <w:p w14:paraId="74F86951" w14:textId="2E908BE1" w:rsidR="00A77BC2" w:rsidRDefault="00683799">
      <w:pPr>
        <w:numPr>
          <w:ilvl w:val="0"/>
          <w:numId w:val="6"/>
        </w:numPr>
        <w:ind w:hanging="619"/>
      </w:pPr>
      <w:r>
        <w:t xml:space="preserve">Ultimate responsibility for this policy lies with the Institute’s Management Committee, to whom all inquiries should be directed. The management is responsible for periodically reviewing this policy as </w:t>
      </w:r>
      <w:r w:rsidR="00E3211C">
        <w:t>the need arises</w:t>
      </w:r>
      <w:r>
        <w:t xml:space="preserve">. In developing this policy, due regard has been given to the provisions in the 1999 Constitution of the Federal Republic of Nigeria, Code of Conduct laws, Public Service Rules, Financial Regulations, Audit Act, Public Procurement Act, and Human Rights Act, among others.  </w:t>
      </w:r>
    </w:p>
    <w:p w14:paraId="78ED4DF2" w14:textId="76846780" w:rsidR="00A77BC2" w:rsidRDefault="00F35E01">
      <w:pPr>
        <w:numPr>
          <w:ilvl w:val="0"/>
          <w:numId w:val="6"/>
        </w:numPr>
        <w:ind w:hanging="619"/>
      </w:pPr>
      <w:r>
        <w:t xml:space="preserve">The prevention, detection and reporting of bribery and other forms of corruption are the responsibilities of all those working for the </w:t>
      </w:r>
      <w:r w:rsidR="00BD428E">
        <w:t>I</w:t>
      </w:r>
      <w:r>
        <w:t xml:space="preserve">nstitute or under its control. All Staff or agents of the Institute are required to avoid any activity that might lead to, or suggest a breach of this policy. </w:t>
      </w:r>
    </w:p>
    <w:p w14:paraId="42D43121" w14:textId="7CE5E103" w:rsidR="00A77BC2" w:rsidRDefault="00F35E01">
      <w:pPr>
        <w:numPr>
          <w:ilvl w:val="0"/>
          <w:numId w:val="6"/>
        </w:numPr>
        <w:ind w:hanging="619"/>
      </w:pPr>
      <w:r>
        <w:t>Any Staff of N</w:t>
      </w:r>
      <w:r w:rsidR="00BD428E">
        <w:t>IHORT</w:t>
      </w:r>
      <w:r>
        <w:t xml:space="preserve"> who breaches this Policy will face disciplinary action, which could result in dismissal </w:t>
      </w:r>
      <w:r w:rsidR="00911C8F">
        <w:t>as stipulated in relevant laws</w:t>
      </w:r>
      <w:r>
        <w:t>. N</w:t>
      </w:r>
      <w:r w:rsidR="00911C8F">
        <w:t>IHORT</w:t>
      </w:r>
      <w:r>
        <w:t xml:space="preserve"> may also pursue criminal prosecution. </w:t>
      </w:r>
      <w:r w:rsidR="00683799">
        <w:t xml:space="preserve">The </w:t>
      </w:r>
      <w:r>
        <w:t xml:space="preserve">Institute reserves the right to terminate any contractual relationship with consultants, associates, agents or contractors if they breach this policy. </w:t>
      </w:r>
    </w:p>
    <w:p w14:paraId="616D8E56" w14:textId="26D0EA2B" w:rsidR="00A77BC2" w:rsidRDefault="00F35E01">
      <w:pPr>
        <w:numPr>
          <w:ilvl w:val="0"/>
          <w:numId w:val="6"/>
        </w:numPr>
        <w:spacing w:after="287"/>
        <w:ind w:hanging="619"/>
      </w:pPr>
      <w:r>
        <w:t xml:space="preserve">The responsibility for the initial training and </w:t>
      </w:r>
      <w:r w:rsidR="00683799">
        <w:t>ongoing</w:t>
      </w:r>
      <w:r>
        <w:t xml:space="preserve"> staff monitoring in relation to this policy lies </w:t>
      </w:r>
      <w:r w:rsidR="00911C8F">
        <w:t>on</w:t>
      </w:r>
      <w:r>
        <w:t xml:space="preserve"> the </w:t>
      </w:r>
      <w:r w:rsidR="00407CF5">
        <w:t>Chief Executive Officer/</w:t>
      </w:r>
      <w:r>
        <w:t xml:space="preserve">Executive Director and </w:t>
      </w:r>
      <w:r w:rsidR="00911C8F">
        <w:t>Head</w:t>
      </w:r>
      <w:r w:rsidR="00683799">
        <w:t>s</w:t>
      </w:r>
      <w:r w:rsidR="00911C8F">
        <w:t xml:space="preserve"> of Departments</w:t>
      </w:r>
      <w:r>
        <w:t xml:space="preserve">. </w:t>
      </w:r>
      <w:r>
        <w:lastRenderedPageBreak/>
        <w:t xml:space="preserve">They are responsible for establishing and maintaining a sound system of internal control that supports the achievement of </w:t>
      </w:r>
      <w:r w:rsidR="00683799">
        <w:t xml:space="preserve">the </w:t>
      </w:r>
      <w:r w:rsidR="00911C8F">
        <w:t>I</w:t>
      </w:r>
      <w:r>
        <w:t>nstitute</w:t>
      </w:r>
      <w:r w:rsidR="00911C8F">
        <w:t>’s</w:t>
      </w:r>
      <w:r>
        <w:t xml:space="preserve"> policies, aims and objectives. </w:t>
      </w:r>
    </w:p>
    <w:p w14:paraId="42FA60CB" w14:textId="21FF3341" w:rsidR="00A77BC2" w:rsidRDefault="00683799">
      <w:pPr>
        <w:ind w:left="-5"/>
      </w:pPr>
      <w:r>
        <w:t>The internal control system is designed to address and manage the full spectrum of risks that NIHORT encounters. This system is based on an ongoing process aimed at identifying the main risks, evaluating their nature and extent, and managing them effectively. This includes:</w:t>
      </w:r>
      <w:r w:rsidR="00F35E01">
        <w:t xml:space="preserve"> </w:t>
      </w:r>
    </w:p>
    <w:p w14:paraId="1A6026A3" w14:textId="30424A16" w:rsidR="00A77BC2" w:rsidRDefault="00F35E01">
      <w:pPr>
        <w:numPr>
          <w:ilvl w:val="0"/>
          <w:numId w:val="7"/>
        </w:numPr>
        <w:ind w:hanging="619"/>
      </w:pPr>
      <w:r>
        <w:t xml:space="preserve">Establishing appropriate mechanisms for reporting fraud risk issues and significant incidents of fraud to </w:t>
      </w:r>
      <w:r w:rsidR="00911C8F">
        <w:t>M</w:t>
      </w:r>
      <w:r>
        <w:t xml:space="preserve">anagement. </w:t>
      </w:r>
    </w:p>
    <w:p w14:paraId="75B6FB5A" w14:textId="725AA93B" w:rsidR="00A77BC2" w:rsidRDefault="001D49A5">
      <w:pPr>
        <w:numPr>
          <w:ilvl w:val="0"/>
          <w:numId w:val="7"/>
        </w:numPr>
        <w:ind w:hanging="619"/>
      </w:pPr>
      <w:r>
        <w:t>Ensuring that all employees are fully informed of N</w:t>
      </w:r>
      <w:r w:rsidR="00812AFC">
        <w:t>IHORT</w:t>
      </w:r>
      <w:r>
        <w:t xml:space="preserve">’s </w:t>
      </w:r>
      <w:r w:rsidR="00C21927">
        <w:t>a</w:t>
      </w:r>
      <w:r>
        <w:t>nti-</w:t>
      </w:r>
      <w:r w:rsidR="00C21927">
        <w:t>f</w:t>
      </w:r>
      <w:r>
        <w:t xml:space="preserve">raud, </w:t>
      </w:r>
      <w:r w:rsidR="00C21927">
        <w:t>b</w:t>
      </w:r>
      <w:r>
        <w:t xml:space="preserve">ribery and </w:t>
      </w:r>
      <w:r w:rsidR="00C21927">
        <w:t>c</w:t>
      </w:r>
      <w:r>
        <w:t xml:space="preserve">orruption </w:t>
      </w:r>
      <w:r w:rsidR="00C21927">
        <w:t>p</w:t>
      </w:r>
      <w:r>
        <w:t xml:space="preserve">olicy, and </w:t>
      </w:r>
      <w:r w:rsidR="00C21927">
        <w:t>understand</w:t>
      </w:r>
      <w:r>
        <w:t xml:space="preserve"> their responsibilities </w:t>
      </w:r>
      <w:r w:rsidR="00C21927">
        <w:t>in preventing and addressing fraudulent activities</w:t>
      </w:r>
      <w:r>
        <w:t xml:space="preserve">. </w:t>
      </w:r>
    </w:p>
    <w:p w14:paraId="07D5981F" w14:textId="77777777" w:rsidR="00A77BC2" w:rsidRDefault="00F35E01">
      <w:pPr>
        <w:numPr>
          <w:ilvl w:val="0"/>
          <w:numId w:val="7"/>
        </w:numPr>
        <w:ind w:hanging="619"/>
      </w:pPr>
      <w:r>
        <w:t xml:space="preserve">Ensuring that periodic anti-fraud training is available to the management and Staff as required. </w:t>
      </w:r>
    </w:p>
    <w:p w14:paraId="28398A72" w14:textId="6E98D54D" w:rsidR="00A77BC2" w:rsidRDefault="00F35E01">
      <w:pPr>
        <w:numPr>
          <w:ilvl w:val="0"/>
          <w:numId w:val="7"/>
        </w:numPr>
        <w:ind w:hanging="619"/>
      </w:pPr>
      <w:r>
        <w:t xml:space="preserve">Ensuring </w:t>
      </w:r>
      <w:r w:rsidR="00C21927">
        <w:t xml:space="preserve">the implementation of effective measures and controls to prevent the </w:t>
      </w:r>
      <w:r w:rsidR="00683799">
        <w:t>recurrence</w:t>
      </w:r>
      <w:r w:rsidR="00C21927">
        <w:t xml:space="preserve"> of any past fraudulent activities</w:t>
      </w:r>
      <w:r>
        <w:t xml:space="preserve">. </w:t>
      </w:r>
    </w:p>
    <w:p w14:paraId="4280FF32" w14:textId="0245E722" w:rsidR="00A77BC2" w:rsidRDefault="00F35E01">
      <w:pPr>
        <w:numPr>
          <w:ilvl w:val="0"/>
          <w:numId w:val="7"/>
        </w:numPr>
        <w:spacing w:after="296"/>
        <w:ind w:hanging="619"/>
      </w:pPr>
      <w:r>
        <w:t>Ensuring t</w:t>
      </w:r>
      <w:r w:rsidR="00C21927">
        <w:t xml:space="preserve">he timely submission </w:t>
      </w:r>
      <w:r w:rsidR="00686567">
        <w:t>of monthly</w:t>
      </w:r>
      <w:r>
        <w:t xml:space="preserve">, quarterly or yearly financial reports </w:t>
      </w:r>
      <w:r w:rsidR="00C21927">
        <w:t>from</w:t>
      </w:r>
      <w:r>
        <w:t xml:space="preserve"> each outstation</w:t>
      </w:r>
      <w:r w:rsidR="00C21927">
        <w:t xml:space="preserve"> offices.</w:t>
      </w:r>
    </w:p>
    <w:p w14:paraId="69CAFB73" w14:textId="77777777" w:rsidR="00A77BC2" w:rsidRDefault="00F35E01">
      <w:pPr>
        <w:pStyle w:val="Heading1"/>
        <w:ind w:left="355"/>
      </w:pPr>
      <w:r>
        <w:t>7.</w:t>
      </w:r>
      <w:r>
        <w:rPr>
          <w:rFonts w:ascii="Arial" w:eastAsia="Arial" w:hAnsi="Arial" w:cs="Arial"/>
        </w:rPr>
        <w:t xml:space="preserve"> </w:t>
      </w:r>
      <w:r>
        <w:t xml:space="preserve">ACTING IN GOOD FAITH </w:t>
      </w:r>
    </w:p>
    <w:p w14:paraId="2B1D6643" w14:textId="549439D3" w:rsidR="00A77BC2" w:rsidRDefault="00F35E01">
      <w:pPr>
        <w:numPr>
          <w:ilvl w:val="0"/>
          <w:numId w:val="8"/>
        </w:numPr>
        <w:ind w:left="753" w:hanging="554"/>
      </w:pPr>
      <w:r>
        <w:t xml:space="preserve">Anyone </w:t>
      </w:r>
      <w:r w:rsidR="00683799">
        <w:t>filing a complaint under this p</w:t>
      </w:r>
      <w:r>
        <w:t xml:space="preserve">olicy must act in good faith and have a </w:t>
      </w:r>
      <w:r w:rsidR="00C21927">
        <w:t>genuine</w:t>
      </w:r>
      <w:r>
        <w:t xml:space="preserve"> belief that the complaint is well</w:t>
      </w:r>
      <w:r w:rsidR="00C21927">
        <w:t>-</w:t>
      </w:r>
      <w:r>
        <w:t xml:space="preserve">founded, </w:t>
      </w:r>
      <w:r w:rsidR="00C21927">
        <w:t>supported by</w:t>
      </w:r>
      <w:r>
        <w:t xml:space="preserve"> reasonable facts. </w:t>
      </w:r>
    </w:p>
    <w:p w14:paraId="21E8D901" w14:textId="51F9FBB2" w:rsidR="00A77BC2" w:rsidRDefault="00F35E01">
      <w:pPr>
        <w:numPr>
          <w:ilvl w:val="0"/>
          <w:numId w:val="8"/>
        </w:numPr>
        <w:ind w:left="753" w:hanging="554"/>
      </w:pPr>
      <w:r>
        <w:t>Depending on the circumstances, such conduct may also give rise to other actions, including civil or crim</w:t>
      </w:r>
      <w:r w:rsidR="00C21927">
        <w:t xml:space="preserve">inal </w:t>
      </w:r>
      <w:r w:rsidR="00686567">
        <w:t>proce</w:t>
      </w:r>
      <w:r w:rsidR="00683799">
        <w:t>eding</w:t>
      </w:r>
      <w:r w:rsidR="00686567">
        <w:t>s</w:t>
      </w:r>
      <w:r>
        <w:t xml:space="preserve">. </w:t>
      </w:r>
    </w:p>
    <w:p w14:paraId="7CD9CBD5" w14:textId="77777777" w:rsidR="00A77BC2" w:rsidRDefault="00F35E01">
      <w:pPr>
        <w:spacing w:after="20" w:line="259" w:lineRule="auto"/>
        <w:ind w:left="0" w:firstLine="0"/>
        <w:jc w:val="left"/>
      </w:pPr>
      <w:r>
        <w:rPr>
          <w:b/>
        </w:rPr>
        <w:t xml:space="preserve"> </w:t>
      </w:r>
    </w:p>
    <w:p w14:paraId="4A6DADBA" w14:textId="77777777" w:rsidR="00A77BC2" w:rsidRDefault="00F35E01">
      <w:pPr>
        <w:pStyle w:val="Heading1"/>
        <w:spacing w:after="12"/>
        <w:ind w:left="355"/>
      </w:pPr>
      <w:r>
        <w:t>8.</w:t>
      </w:r>
      <w:r>
        <w:rPr>
          <w:rFonts w:ascii="Arial" w:eastAsia="Arial" w:hAnsi="Arial" w:cs="Arial"/>
        </w:rPr>
        <w:t xml:space="preserve"> </w:t>
      </w:r>
      <w:r>
        <w:t xml:space="preserve">RESPONSE PLAN </w:t>
      </w:r>
    </w:p>
    <w:p w14:paraId="6CAEA271" w14:textId="5B99078D" w:rsidR="00A77BC2" w:rsidRDefault="00F35E01">
      <w:pPr>
        <w:ind w:left="-5"/>
      </w:pPr>
      <w:r>
        <w:t xml:space="preserve">To ensure proper and timely response to unethical activities, the </w:t>
      </w:r>
      <w:r w:rsidR="00812AFC">
        <w:t>I</w:t>
      </w:r>
      <w:r>
        <w:t>nstitute</w:t>
      </w:r>
      <w:r w:rsidR="00812AFC">
        <w:t>’s</w:t>
      </w:r>
      <w:r>
        <w:t xml:space="preserve"> </w:t>
      </w:r>
      <w:r w:rsidR="00812AFC">
        <w:t>M</w:t>
      </w:r>
      <w:r>
        <w:t xml:space="preserve">anagement </w:t>
      </w:r>
      <w:r w:rsidR="00812AFC">
        <w:t>C</w:t>
      </w:r>
      <w:r>
        <w:t xml:space="preserve">ommittee will: </w:t>
      </w:r>
    </w:p>
    <w:p w14:paraId="5B739011" w14:textId="6A59DBDB" w:rsidR="0059228A" w:rsidRDefault="00F35E01" w:rsidP="0059228A">
      <w:pPr>
        <w:pStyle w:val="ListParagraph"/>
        <w:numPr>
          <w:ilvl w:val="0"/>
          <w:numId w:val="11"/>
        </w:numPr>
        <w:ind w:right="120"/>
      </w:pPr>
      <w:r>
        <w:t xml:space="preserve">Ensure </w:t>
      </w:r>
      <w:r w:rsidR="00C21927">
        <w:t xml:space="preserve">the </w:t>
      </w:r>
      <w:r>
        <w:t xml:space="preserve">proper investigation </w:t>
      </w:r>
      <w:r w:rsidR="00C21927">
        <w:t xml:space="preserve">of fraud and corruption allegations </w:t>
      </w:r>
      <w:r>
        <w:t xml:space="preserve">and </w:t>
      </w:r>
      <w:r w:rsidR="0059228A">
        <w:t xml:space="preserve">the </w:t>
      </w:r>
      <w:r>
        <w:t xml:space="preserve">consistent confidential </w:t>
      </w:r>
      <w:r w:rsidR="0059228A">
        <w:t>handling</w:t>
      </w:r>
      <w:r>
        <w:t xml:space="preserve"> of </w:t>
      </w:r>
      <w:r w:rsidR="0059228A">
        <w:t xml:space="preserve">related </w:t>
      </w:r>
      <w:r>
        <w:t>information regarding fraud and corruption, whil</w:t>
      </w:r>
      <w:r w:rsidR="0059228A">
        <w:t>e</w:t>
      </w:r>
      <w:r>
        <w:t xml:space="preserve"> </w:t>
      </w:r>
      <w:r w:rsidR="00686567">
        <w:t>complying</w:t>
      </w:r>
      <w:r w:rsidR="0059228A">
        <w:t xml:space="preserve"> with </w:t>
      </w:r>
      <w:r>
        <w:t>the requirements of Data Protection legislation.</w:t>
      </w:r>
    </w:p>
    <w:p w14:paraId="029ABC25" w14:textId="6CECDC37" w:rsidR="00A77BC2" w:rsidRDefault="00686567" w:rsidP="00E0038E">
      <w:pPr>
        <w:ind w:left="990" w:right="120" w:hanging="630"/>
      </w:pPr>
      <w:r>
        <w:t>ii.</w:t>
      </w:r>
      <w:r>
        <w:tab/>
        <w:t>Constitute an experienced internal investigation panel co</w:t>
      </w:r>
      <w:r w:rsidR="0059228A">
        <w:t>mprisi</w:t>
      </w:r>
      <w:r>
        <w:t>ng relevant officers, auditor</w:t>
      </w:r>
      <w:r w:rsidR="0059228A">
        <w:t>s</w:t>
      </w:r>
      <w:r>
        <w:t xml:space="preserve"> or other adviser</w:t>
      </w:r>
      <w:r w:rsidR="0059228A">
        <w:t>s</w:t>
      </w:r>
      <w:r>
        <w:t xml:space="preserve">. </w:t>
      </w:r>
    </w:p>
    <w:p w14:paraId="05308AEC" w14:textId="3D14749E" w:rsidR="00A77BC2" w:rsidRDefault="0059228A">
      <w:pPr>
        <w:numPr>
          <w:ilvl w:val="0"/>
          <w:numId w:val="9"/>
        </w:numPr>
        <w:ind w:hanging="619"/>
      </w:pPr>
      <w:r>
        <w:t xml:space="preserve">Collaborate proactively with relevant agencies, including the Nigerian police and judiciary to ensure that all matters are thoroughly investigated and accurately reported. </w:t>
      </w:r>
    </w:p>
    <w:p w14:paraId="324E2B0C" w14:textId="4D5C50BF" w:rsidR="00A77BC2" w:rsidRDefault="00F35E01">
      <w:pPr>
        <w:numPr>
          <w:ilvl w:val="0"/>
          <w:numId w:val="9"/>
        </w:numPr>
        <w:ind w:hanging="619"/>
      </w:pPr>
      <w:r>
        <w:t xml:space="preserve">Ensure </w:t>
      </w:r>
      <w:r w:rsidR="0059228A">
        <w:t xml:space="preserve">that </w:t>
      </w:r>
      <w:r>
        <w:t xml:space="preserve">maximum recoveries are </w:t>
      </w:r>
      <w:r w:rsidR="0059228A">
        <w:t>achieved</w:t>
      </w:r>
      <w:r>
        <w:t xml:space="preserve"> on behalf of the Institute. </w:t>
      </w:r>
    </w:p>
    <w:p w14:paraId="7BD63560" w14:textId="749498E8" w:rsidR="00A77BC2" w:rsidRDefault="00F35E01">
      <w:pPr>
        <w:numPr>
          <w:ilvl w:val="0"/>
          <w:numId w:val="9"/>
        </w:numPr>
        <w:spacing w:after="184"/>
        <w:ind w:hanging="619"/>
      </w:pPr>
      <w:r>
        <w:t xml:space="preserve">Ensure </w:t>
      </w:r>
      <w:r w:rsidR="0059228A">
        <w:t xml:space="preserve">that </w:t>
      </w:r>
      <w:r>
        <w:t xml:space="preserve">malicious </w:t>
      </w:r>
      <w:r w:rsidR="0059228A">
        <w:t>or unfounded</w:t>
      </w:r>
      <w:r w:rsidR="001C7AD1">
        <w:t xml:space="preserve"> </w:t>
      </w:r>
      <w:r>
        <w:t xml:space="preserve">accusations are considered for disciplinary action. </w:t>
      </w:r>
    </w:p>
    <w:p w14:paraId="63CAA683" w14:textId="77777777" w:rsidR="00A77BC2" w:rsidRDefault="00F35E01">
      <w:pPr>
        <w:pStyle w:val="Heading1"/>
        <w:ind w:left="355"/>
      </w:pPr>
      <w:r>
        <w:lastRenderedPageBreak/>
        <w:t>9.</w:t>
      </w:r>
      <w:r>
        <w:rPr>
          <w:rFonts w:ascii="Arial" w:eastAsia="Arial" w:hAnsi="Arial" w:cs="Arial"/>
        </w:rPr>
        <w:t xml:space="preserve"> </w:t>
      </w:r>
      <w:r>
        <w:t xml:space="preserve">REVIEW </w:t>
      </w:r>
    </w:p>
    <w:p w14:paraId="7062D0C5" w14:textId="597B54B2" w:rsidR="00A77BC2" w:rsidRDefault="00F35E01">
      <w:pPr>
        <w:ind w:left="-5"/>
      </w:pPr>
      <w:r>
        <w:t xml:space="preserve">The Anti-Fraud, Corruption and Bribery Policy will be reviewed </w:t>
      </w:r>
      <w:r w:rsidR="00F577CB">
        <w:t xml:space="preserve">periodically as </w:t>
      </w:r>
      <w:r w:rsidR="001F2EB9">
        <w:t>deemed necessary</w:t>
      </w:r>
      <w:r>
        <w:t xml:space="preserve"> by the Institute</w:t>
      </w:r>
      <w:r w:rsidR="00F577CB">
        <w:t>’s</w:t>
      </w:r>
      <w:r>
        <w:t xml:space="preserve"> </w:t>
      </w:r>
      <w:r w:rsidR="00467A86">
        <w:t>M</w:t>
      </w:r>
      <w:r>
        <w:t xml:space="preserve">anagement </w:t>
      </w:r>
      <w:r w:rsidR="00467A86">
        <w:t>C</w:t>
      </w:r>
      <w:r>
        <w:t xml:space="preserve">ommittee </w:t>
      </w:r>
      <w:r w:rsidR="001F2EB9">
        <w:t>to</w:t>
      </w:r>
      <w:r>
        <w:t xml:space="preserve"> ensure </w:t>
      </w:r>
      <w:r w:rsidR="001F2EB9">
        <w:t xml:space="preserve">that </w:t>
      </w:r>
      <w:r>
        <w:t xml:space="preserve">the revised version reflects all </w:t>
      </w:r>
      <w:r w:rsidR="001F2EB9">
        <w:t xml:space="preserve">updates in line with </w:t>
      </w:r>
      <w:r>
        <w:t>best practice and</w:t>
      </w:r>
      <w:r w:rsidR="001F2EB9">
        <w:t xml:space="preserve"> applicable</w:t>
      </w:r>
      <w:r>
        <w:t xml:space="preserve"> legislation. </w:t>
      </w:r>
    </w:p>
    <w:p w14:paraId="19F005F6" w14:textId="77777777" w:rsidR="00A77BC2" w:rsidRDefault="00F35E01">
      <w:pPr>
        <w:spacing w:after="25" w:line="259" w:lineRule="auto"/>
        <w:ind w:left="0" w:firstLine="0"/>
        <w:jc w:val="left"/>
      </w:pPr>
      <w:r>
        <w:t xml:space="preserve"> </w:t>
      </w:r>
    </w:p>
    <w:p w14:paraId="28217387" w14:textId="77777777" w:rsidR="00A77BC2" w:rsidRDefault="00F35E01">
      <w:pPr>
        <w:pStyle w:val="Heading1"/>
        <w:ind w:left="355"/>
      </w:pPr>
      <w:r>
        <w:t>10.</w:t>
      </w:r>
      <w:r>
        <w:rPr>
          <w:rFonts w:ascii="Arial" w:eastAsia="Arial" w:hAnsi="Arial" w:cs="Arial"/>
        </w:rPr>
        <w:t xml:space="preserve"> </w:t>
      </w:r>
      <w:r>
        <w:t xml:space="preserve">REFERENCE DOCUMENT </w:t>
      </w:r>
    </w:p>
    <w:p w14:paraId="2659CE9F" w14:textId="063A0FF2" w:rsidR="00A77BC2" w:rsidRDefault="00F35E01">
      <w:pPr>
        <w:numPr>
          <w:ilvl w:val="0"/>
          <w:numId w:val="10"/>
        </w:numPr>
        <w:ind w:hanging="240"/>
      </w:pPr>
      <w:r>
        <w:t xml:space="preserve">1999 </w:t>
      </w:r>
      <w:r w:rsidR="00683799">
        <w:t>Constitution</w:t>
      </w:r>
      <w:r>
        <w:t xml:space="preserve"> of Federal Republic of Nigeria, amended. </w:t>
      </w:r>
    </w:p>
    <w:p w14:paraId="5E5875AA" w14:textId="77777777" w:rsidR="00A77BC2" w:rsidRDefault="00F35E01">
      <w:pPr>
        <w:numPr>
          <w:ilvl w:val="0"/>
          <w:numId w:val="10"/>
        </w:numPr>
        <w:ind w:hanging="240"/>
      </w:pPr>
      <w:r>
        <w:t xml:space="preserve">Public service rules </w:t>
      </w:r>
    </w:p>
    <w:p w14:paraId="2BC4BE47" w14:textId="77777777" w:rsidR="00A77BC2" w:rsidRDefault="00F35E01">
      <w:pPr>
        <w:numPr>
          <w:ilvl w:val="0"/>
          <w:numId w:val="10"/>
        </w:numPr>
        <w:ind w:hanging="240"/>
      </w:pPr>
      <w:r>
        <w:t xml:space="preserve">The yearly appropriation Act </w:t>
      </w:r>
    </w:p>
    <w:p w14:paraId="35C461FD" w14:textId="77777777" w:rsidR="00A77BC2" w:rsidRDefault="00F35E01">
      <w:pPr>
        <w:numPr>
          <w:ilvl w:val="0"/>
          <w:numId w:val="10"/>
        </w:numPr>
        <w:ind w:hanging="240"/>
      </w:pPr>
      <w:r>
        <w:t xml:space="preserve">The Physical Responsibility Act </w:t>
      </w:r>
    </w:p>
    <w:p w14:paraId="612C4E55" w14:textId="1A8D3FAC" w:rsidR="00467A86" w:rsidRDefault="00467A86">
      <w:pPr>
        <w:numPr>
          <w:ilvl w:val="0"/>
          <w:numId w:val="10"/>
        </w:numPr>
        <w:ind w:hanging="240"/>
      </w:pPr>
      <w:r>
        <w:t>Official Gazette of the Institute</w:t>
      </w:r>
    </w:p>
    <w:p w14:paraId="40863325" w14:textId="77777777" w:rsidR="002C7DA7" w:rsidRDefault="002C7DA7" w:rsidP="002C7DA7">
      <w:pPr>
        <w:numPr>
          <w:ilvl w:val="0"/>
          <w:numId w:val="10"/>
        </w:numPr>
        <w:ind w:hanging="240"/>
      </w:pPr>
      <w:r>
        <w:t xml:space="preserve">Financial regulations </w:t>
      </w:r>
    </w:p>
    <w:p w14:paraId="7764E708" w14:textId="77777777" w:rsidR="002C7DA7" w:rsidRDefault="002C7DA7" w:rsidP="002C7DA7">
      <w:pPr>
        <w:numPr>
          <w:ilvl w:val="0"/>
          <w:numId w:val="10"/>
        </w:numPr>
        <w:ind w:hanging="240"/>
      </w:pPr>
      <w:r>
        <w:t xml:space="preserve">Finance (control and management) Act 1958 </w:t>
      </w:r>
    </w:p>
    <w:p w14:paraId="750020E1" w14:textId="77777777" w:rsidR="002C7DA7" w:rsidRDefault="002C7DA7" w:rsidP="002C7DA7">
      <w:pPr>
        <w:numPr>
          <w:ilvl w:val="0"/>
          <w:numId w:val="10"/>
        </w:numPr>
        <w:ind w:hanging="240"/>
      </w:pPr>
      <w:r>
        <w:t xml:space="preserve">Audit act 1956 </w:t>
      </w:r>
    </w:p>
    <w:p w14:paraId="422C820E" w14:textId="16D1AED6" w:rsidR="002C7DA7" w:rsidRDefault="002C7DA7" w:rsidP="002C7DA7">
      <w:pPr>
        <w:numPr>
          <w:ilvl w:val="0"/>
          <w:numId w:val="10"/>
        </w:numPr>
        <w:ind w:hanging="240"/>
      </w:pPr>
      <w:r>
        <w:t xml:space="preserve">The Public Procurement act </w:t>
      </w:r>
    </w:p>
    <w:p w14:paraId="49F00997" w14:textId="77777777" w:rsidR="00A77BC2" w:rsidRDefault="00F35E01">
      <w:pPr>
        <w:numPr>
          <w:ilvl w:val="0"/>
          <w:numId w:val="10"/>
        </w:numPr>
        <w:ind w:hanging="240"/>
      </w:pPr>
      <w:r>
        <w:t xml:space="preserve">Circular / Establishment Treasury </w:t>
      </w:r>
    </w:p>
    <w:p w14:paraId="18ACC82A" w14:textId="77777777" w:rsidR="00A77BC2" w:rsidRDefault="00F35E01">
      <w:pPr>
        <w:numPr>
          <w:ilvl w:val="0"/>
          <w:numId w:val="10"/>
        </w:numPr>
        <w:ind w:hanging="240"/>
      </w:pPr>
      <w:r>
        <w:t xml:space="preserve">Revenue Mobilization and Fiscal Allocation Commission </w:t>
      </w:r>
    </w:p>
    <w:p w14:paraId="3787B2B9" w14:textId="4CC121B9" w:rsidR="00A77BC2" w:rsidRDefault="00F35E01">
      <w:pPr>
        <w:numPr>
          <w:ilvl w:val="0"/>
          <w:numId w:val="10"/>
        </w:numPr>
        <w:ind w:hanging="240"/>
      </w:pPr>
      <w:r>
        <w:t xml:space="preserve">Allocation of Revenue (Federal Account) Act </w:t>
      </w:r>
    </w:p>
    <w:sectPr w:rsidR="00A77BC2">
      <w:footerReference w:type="even" r:id="rId8"/>
      <w:footerReference w:type="default" r:id="rId9"/>
      <w:footerReference w:type="first" r:id="rId10"/>
      <w:pgSz w:w="12240" w:h="15840"/>
      <w:pgMar w:top="1442" w:right="1436" w:bottom="1655" w:left="1440"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55855" w14:textId="77777777" w:rsidR="003C21EC" w:rsidRDefault="003C21EC">
      <w:pPr>
        <w:spacing w:after="0" w:line="240" w:lineRule="auto"/>
      </w:pPr>
      <w:r>
        <w:separator/>
      </w:r>
    </w:p>
  </w:endnote>
  <w:endnote w:type="continuationSeparator" w:id="0">
    <w:p w14:paraId="6CFACBC9" w14:textId="77777777" w:rsidR="003C21EC" w:rsidRDefault="003C21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8CB40" w14:textId="77777777" w:rsidR="00A77BC2" w:rsidRDefault="00F35E01">
    <w:pPr>
      <w:spacing w:after="257" w:line="259" w:lineRule="auto"/>
      <w:ind w:left="0" w:right="1" w:firstLine="0"/>
      <w:jc w:val="right"/>
    </w:pPr>
    <w:r>
      <w:rPr>
        <w:rFonts w:ascii="Calibri" w:eastAsia="Calibri" w:hAnsi="Calibri" w:cs="Calibri"/>
        <w:sz w:val="22"/>
      </w:rPr>
      <w:t xml:space="preserve">Page </w:t>
    </w:r>
    <w:r>
      <w:fldChar w:fldCharType="begin"/>
    </w:r>
    <w:r>
      <w:instrText xml:space="preserve"> PAGE   \* MERGEFORMAT </w:instrText>
    </w:r>
    <w:r>
      <w:fldChar w:fldCharType="separate"/>
    </w:r>
    <w:r>
      <w:rPr>
        <w:rFonts w:ascii="Calibri" w:eastAsia="Calibri" w:hAnsi="Calibri" w:cs="Calibri"/>
        <w:b/>
        <w:sz w:val="22"/>
      </w:rPr>
      <w:t>1</w:t>
    </w:r>
    <w:r>
      <w:rPr>
        <w:rFonts w:ascii="Calibri" w:eastAsia="Calibri" w:hAnsi="Calibri" w:cs="Calibri"/>
        <w:b/>
        <w:sz w:val="22"/>
      </w:rPr>
      <w:fldChar w:fldCharType="end"/>
    </w:r>
    <w:r>
      <w:rPr>
        <w:rFonts w:ascii="Calibri" w:eastAsia="Calibri" w:hAnsi="Calibri" w:cs="Calibri"/>
        <w:sz w:val="22"/>
      </w:rPr>
      <w:t xml:space="preserve"> of </w:t>
    </w:r>
    <w:fldSimple w:instr=" NUMPAGES   \* MERGEFORMAT ">
      <w:r w:rsidR="00A77BC2">
        <w:rPr>
          <w:rFonts w:ascii="Calibri" w:eastAsia="Calibri" w:hAnsi="Calibri" w:cs="Calibri"/>
          <w:b/>
          <w:sz w:val="22"/>
        </w:rPr>
        <w:t>9</w:t>
      </w:r>
    </w:fldSimple>
    <w:r>
      <w:rPr>
        <w:rFonts w:ascii="Calibri" w:eastAsia="Calibri" w:hAnsi="Calibri" w:cs="Calibri"/>
        <w:sz w:val="22"/>
      </w:rPr>
      <w:t xml:space="preserve"> </w:t>
    </w:r>
  </w:p>
  <w:p w14:paraId="55AA57BA" w14:textId="77777777" w:rsidR="00A77BC2" w:rsidRDefault="00F35E01">
    <w:pPr>
      <w:spacing w:after="0" w:line="259" w:lineRule="auto"/>
      <w:ind w:lef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F1A17" w14:textId="7F16A36D" w:rsidR="00A77BC2" w:rsidRDefault="00A77BC2">
    <w:pPr>
      <w:spacing w:after="257" w:line="259" w:lineRule="auto"/>
      <w:ind w:left="0" w:right="1" w:firstLine="0"/>
      <w:jc w:val="right"/>
    </w:pPr>
  </w:p>
  <w:p w14:paraId="7FB8DF50" w14:textId="77777777" w:rsidR="00A77BC2" w:rsidRDefault="00F35E01">
    <w:pPr>
      <w:spacing w:after="0" w:line="259" w:lineRule="auto"/>
      <w:ind w:lef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0182D" w14:textId="77777777" w:rsidR="00A77BC2" w:rsidRDefault="00F35E01">
    <w:pPr>
      <w:spacing w:after="257" w:line="259" w:lineRule="auto"/>
      <w:ind w:left="0" w:right="1" w:firstLine="0"/>
      <w:jc w:val="right"/>
    </w:pPr>
    <w:r>
      <w:rPr>
        <w:rFonts w:ascii="Calibri" w:eastAsia="Calibri" w:hAnsi="Calibri" w:cs="Calibri"/>
        <w:sz w:val="22"/>
      </w:rPr>
      <w:t xml:space="preserve">Page </w:t>
    </w:r>
    <w:r>
      <w:fldChar w:fldCharType="begin"/>
    </w:r>
    <w:r>
      <w:instrText xml:space="preserve"> PAGE   \* MERGEFORMAT </w:instrText>
    </w:r>
    <w:r>
      <w:fldChar w:fldCharType="separate"/>
    </w:r>
    <w:r>
      <w:rPr>
        <w:rFonts w:ascii="Calibri" w:eastAsia="Calibri" w:hAnsi="Calibri" w:cs="Calibri"/>
        <w:b/>
        <w:sz w:val="22"/>
      </w:rPr>
      <w:t>1</w:t>
    </w:r>
    <w:r>
      <w:rPr>
        <w:rFonts w:ascii="Calibri" w:eastAsia="Calibri" w:hAnsi="Calibri" w:cs="Calibri"/>
        <w:b/>
        <w:sz w:val="22"/>
      </w:rPr>
      <w:fldChar w:fldCharType="end"/>
    </w:r>
    <w:r>
      <w:rPr>
        <w:rFonts w:ascii="Calibri" w:eastAsia="Calibri" w:hAnsi="Calibri" w:cs="Calibri"/>
        <w:sz w:val="22"/>
      </w:rPr>
      <w:t xml:space="preserve"> of </w:t>
    </w:r>
    <w:fldSimple w:instr=" NUMPAGES   \* MERGEFORMAT ">
      <w:r w:rsidR="00A77BC2">
        <w:rPr>
          <w:rFonts w:ascii="Calibri" w:eastAsia="Calibri" w:hAnsi="Calibri" w:cs="Calibri"/>
          <w:b/>
          <w:sz w:val="22"/>
        </w:rPr>
        <w:t>9</w:t>
      </w:r>
    </w:fldSimple>
    <w:r>
      <w:rPr>
        <w:rFonts w:ascii="Calibri" w:eastAsia="Calibri" w:hAnsi="Calibri" w:cs="Calibri"/>
        <w:sz w:val="22"/>
      </w:rPr>
      <w:t xml:space="preserve"> </w:t>
    </w:r>
  </w:p>
  <w:p w14:paraId="34CC5894" w14:textId="77777777" w:rsidR="00A77BC2" w:rsidRDefault="00F35E01">
    <w:pPr>
      <w:spacing w:after="0" w:line="259" w:lineRule="auto"/>
      <w:ind w:lef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1D4EE" w14:textId="77777777" w:rsidR="003C21EC" w:rsidRDefault="003C21EC">
      <w:pPr>
        <w:spacing w:after="0" w:line="240" w:lineRule="auto"/>
      </w:pPr>
      <w:r>
        <w:separator/>
      </w:r>
    </w:p>
  </w:footnote>
  <w:footnote w:type="continuationSeparator" w:id="0">
    <w:p w14:paraId="16FF23EC" w14:textId="77777777" w:rsidR="003C21EC" w:rsidRDefault="003C21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80EA3"/>
    <w:multiLevelType w:val="hybridMultilevel"/>
    <w:tmpl w:val="08C616DE"/>
    <w:lvl w:ilvl="0" w:tplc="8638B504">
      <w:start w:val="1"/>
      <w:numFmt w:val="lowerRoman"/>
      <w:lvlText w:val="%1."/>
      <w:lvlJc w:val="left"/>
      <w:pPr>
        <w:ind w:left="953" w:hanging="720"/>
      </w:pPr>
      <w:rPr>
        <w:rFonts w:hint="default"/>
      </w:rPr>
    </w:lvl>
    <w:lvl w:ilvl="1" w:tplc="04090019" w:tentative="1">
      <w:start w:val="1"/>
      <w:numFmt w:val="lowerLetter"/>
      <w:lvlText w:val="%2."/>
      <w:lvlJc w:val="left"/>
      <w:pPr>
        <w:ind w:left="1313" w:hanging="360"/>
      </w:pPr>
    </w:lvl>
    <w:lvl w:ilvl="2" w:tplc="0409001B" w:tentative="1">
      <w:start w:val="1"/>
      <w:numFmt w:val="lowerRoman"/>
      <w:lvlText w:val="%3."/>
      <w:lvlJc w:val="right"/>
      <w:pPr>
        <w:ind w:left="2033" w:hanging="180"/>
      </w:pPr>
    </w:lvl>
    <w:lvl w:ilvl="3" w:tplc="0409000F" w:tentative="1">
      <w:start w:val="1"/>
      <w:numFmt w:val="decimal"/>
      <w:lvlText w:val="%4."/>
      <w:lvlJc w:val="left"/>
      <w:pPr>
        <w:ind w:left="2753" w:hanging="360"/>
      </w:pPr>
    </w:lvl>
    <w:lvl w:ilvl="4" w:tplc="04090019" w:tentative="1">
      <w:start w:val="1"/>
      <w:numFmt w:val="lowerLetter"/>
      <w:lvlText w:val="%5."/>
      <w:lvlJc w:val="left"/>
      <w:pPr>
        <w:ind w:left="3473" w:hanging="360"/>
      </w:pPr>
    </w:lvl>
    <w:lvl w:ilvl="5" w:tplc="0409001B" w:tentative="1">
      <w:start w:val="1"/>
      <w:numFmt w:val="lowerRoman"/>
      <w:lvlText w:val="%6."/>
      <w:lvlJc w:val="right"/>
      <w:pPr>
        <w:ind w:left="4193" w:hanging="180"/>
      </w:pPr>
    </w:lvl>
    <w:lvl w:ilvl="6" w:tplc="0409000F" w:tentative="1">
      <w:start w:val="1"/>
      <w:numFmt w:val="decimal"/>
      <w:lvlText w:val="%7."/>
      <w:lvlJc w:val="left"/>
      <w:pPr>
        <w:ind w:left="4913" w:hanging="360"/>
      </w:pPr>
    </w:lvl>
    <w:lvl w:ilvl="7" w:tplc="04090019" w:tentative="1">
      <w:start w:val="1"/>
      <w:numFmt w:val="lowerLetter"/>
      <w:lvlText w:val="%8."/>
      <w:lvlJc w:val="left"/>
      <w:pPr>
        <w:ind w:left="5633" w:hanging="360"/>
      </w:pPr>
    </w:lvl>
    <w:lvl w:ilvl="8" w:tplc="0409001B" w:tentative="1">
      <w:start w:val="1"/>
      <w:numFmt w:val="lowerRoman"/>
      <w:lvlText w:val="%9."/>
      <w:lvlJc w:val="right"/>
      <w:pPr>
        <w:ind w:left="6353" w:hanging="180"/>
      </w:pPr>
    </w:lvl>
  </w:abstractNum>
  <w:abstractNum w:abstractNumId="1" w15:restartNumberingAfterBreak="0">
    <w:nsid w:val="11DA0101"/>
    <w:multiLevelType w:val="hybridMultilevel"/>
    <w:tmpl w:val="4C3041D0"/>
    <w:lvl w:ilvl="0" w:tplc="4DB0ECBC">
      <w:start w:val="1"/>
      <w:numFmt w:val="lowerRoman"/>
      <w:lvlText w:val="%1."/>
      <w:lvlJc w:val="left"/>
      <w:pPr>
        <w:ind w:left="7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4A4556">
      <w:start w:val="1"/>
      <w:numFmt w:val="lowerLetter"/>
      <w:lvlText w:val="%2"/>
      <w:lvlJc w:val="left"/>
      <w:pPr>
        <w:ind w:left="1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FEBF66">
      <w:start w:val="1"/>
      <w:numFmt w:val="lowerRoman"/>
      <w:lvlText w:val="%3"/>
      <w:lvlJc w:val="left"/>
      <w:pPr>
        <w:ind w:left="1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86CCE6">
      <w:start w:val="1"/>
      <w:numFmt w:val="decimal"/>
      <w:lvlText w:val="%4"/>
      <w:lvlJc w:val="left"/>
      <w:pPr>
        <w:ind w:left="2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F4A0E4">
      <w:start w:val="1"/>
      <w:numFmt w:val="lowerLetter"/>
      <w:lvlText w:val="%5"/>
      <w:lvlJc w:val="left"/>
      <w:pPr>
        <w:ind w:left="3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6A2050">
      <w:start w:val="1"/>
      <w:numFmt w:val="lowerRoman"/>
      <w:lvlText w:val="%6"/>
      <w:lvlJc w:val="left"/>
      <w:pPr>
        <w:ind w:left="4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AC51B6">
      <w:start w:val="1"/>
      <w:numFmt w:val="decimal"/>
      <w:lvlText w:val="%7"/>
      <w:lvlJc w:val="left"/>
      <w:pPr>
        <w:ind w:left="4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3CB260">
      <w:start w:val="1"/>
      <w:numFmt w:val="lowerLetter"/>
      <w:lvlText w:val="%8"/>
      <w:lvlJc w:val="left"/>
      <w:pPr>
        <w:ind w:left="5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40815A">
      <w:start w:val="1"/>
      <w:numFmt w:val="lowerRoman"/>
      <w:lvlText w:val="%9"/>
      <w:lvlJc w:val="left"/>
      <w:pPr>
        <w:ind w:left="6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6860F3C"/>
    <w:multiLevelType w:val="hybridMultilevel"/>
    <w:tmpl w:val="4A18EDBC"/>
    <w:lvl w:ilvl="0" w:tplc="C5F03912">
      <w:start w:val="1"/>
      <w:numFmt w:val="lowerRoman"/>
      <w:lvlText w:val="%1"/>
      <w:lvlJc w:val="left"/>
      <w:pPr>
        <w:ind w:left="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B23BFE">
      <w:start w:val="1"/>
      <w:numFmt w:val="lowerLetter"/>
      <w:lvlText w:val="%2"/>
      <w:lvlJc w:val="left"/>
      <w:pPr>
        <w:ind w:left="1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805340">
      <w:start w:val="1"/>
      <w:numFmt w:val="lowerRoman"/>
      <w:lvlText w:val="%3"/>
      <w:lvlJc w:val="left"/>
      <w:pPr>
        <w:ind w:left="19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8410E2">
      <w:start w:val="1"/>
      <w:numFmt w:val="decimal"/>
      <w:lvlText w:val="%4"/>
      <w:lvlJc w:val="left"/>
      <w:pPr>
        <w:ind w:left="27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A8BF3A">
      <w:start w:val="1"/>
      <w:numFmt w:val="lowerLetter"/>
      <w:lvlText w:val="%5"/>
      <w:lvlJc w:val="left"/>
      <w:pPr>
        <w:ind w:left="34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61032E2">
      <w:start w:val="1"/>
      <w:numFmt w:val="lowerRoman"/>
      <w:lvlText w:val="%6"/>
      <w:lvlJc w:val="left"/>
      <w:pPr>
        <w:ind w:left="4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542938">
      <w:start w:val="1"/>
      <w:numFmt w:val="decimal"/>
      <w:lvlText w:val="%7"/>
      <w:lvlJc w:val="left"/>
      <w:pPr>
        <w:ind w:left="48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86284A">
      <w:start w:val="1"/>
      <w:numFmt w:val="lowerLetter"/>
      <w:lvlText w:val="%8"/>
      <w:lvlJc w:val="left"/>
      <w:pPr>
        <w:ind w:left="55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0CDBF0">
      <w:start w:val="1"/>
      <w:numFmt w:val="lowerRoman"/>
      <w:lvlText w:val="%9"/>
      <w:lvlJc w:val="left"/>
      <w:pPr>
        <w:ind w:left="63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FBD1935"/>
    <w:multiLevelType w:val="hybridMultilevel"/>
    <w:tmpl w:val="59360398"/>
    <w:lvl w:ilvl="0" w:tplc="1E3A00C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FA00C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209CA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60BD9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5A63B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A0AE5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A8721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12965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F41B4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FB824AA"/>
    <w:multiLevelType w:val="hybridMultilevel"/>
    <w:tmpl w:val="C4686246"/>
    <w:lvl w:ilvl="0" w:tplc="FC3E7D70">
      <w:start w:val="1"/>
      <w:numFmt w:val="lowerRoman"/>
      <w:lvlText w:val="%1."/>
      <w:lvlJc w:val="left"/>
      <w:pPr>
        <w:ind w:left="705" w:hanging="72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5" w15:restartNumberingAfterBreak="0">
    <w:nsid w:val="54017DD1"/>
    <w:multiLevelType w:val="hybridMultilevel"/>
    <w:tmpl w:val="05DACAC6"/>
    <w:lvl w:ilvl="0" w:tplc="B9BC0478">
      <w:start w:val="2"/>
      <w:numFmt w:val="lowerRoman"/>
      <w:lvlText w:val="%1"/>
      <w:lvlJc w:val="left"/>
      <w:pPr>
        <w:ind w:left="7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E47106">
      <w:start w:val="1"/>
      <w:numFmt w:val="lowerLetter"/>
      <w:lvlText w:val="%2"/>
      <w:lvlJc w:val="left"/>
      <w:pPr>
        <w:ind w:left="1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9428C7E">
      <w:start w:val="1"/>
      <w:numFmt w:val="lowerRoman"/>
      <w:lvlText w:val="%3"/>
      <w:lvlJc w:val="left"/>
      <w:pPr>
        <w:ind w:left="19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A8DEEC">
      <w:start w:val="1"/>
      <w:numFmt w:val="decimal"/>
      <w:lvlText w:val="%4"/>
      <w:lvlJc w:val="left"/>
      <w:pPr>
        <w:ind w:left="27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905FE6">
      <w:start w:val="1"/>
      <w:numFmt w:val="lowerLetter"/>
      <w:lvlText w:val="%5"/>
      <w:lvlJc w:val="left"/>
      <w:pPr>
        <w:ind w:left="34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087624">
      <w:start w:val="1"/>
      <w:numFmt w:val="lowerRoman"/>
      <w:lvlText w:val="%6"/>
      <w:lvlJc w:val="left"/>
      <w:pPr>
        <w:ind w:left="41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B03AC8">
      <w:start w:val="1"/>
      <w:numFmt w:val="decimal"/>
      <w:lvlText w:val="%7"/>
      <w:lvlJc w:val="left"/>
      <w:pPr>
        <w:ind w:left="48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34413C">
      <w:start w:val="1"/>
      <w:numFmt w:val="lowerLetter"/>
      <w:lvlText w:val="%8"/>
      <w:lvlJc w:val="left"/>
      <w:pPr>
        <w:ind w:left="55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A6BCEC">
      <w:start w:val="1"/>
      <w:numFmt w:val="lowerRoman"/>
      <w:lvlText w:val="%9"/>
      <w:lvlJc w:val="left"/>
      <w:pPr>
        <w:ind w:left="63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FFA3F99"/>
    <w:multiLevelType w:val="hybridMultilevel"/>
    <w:tmpl w:val="4050C4B4"/>
    <w:lvl w:ilvl="0" w:tplc="D076E414">
      <w:start w:val="1"/>
      <w:numFmt w:val="lowerRoman"/>
      <w:lvlText w:val="%1"/>
      <w:lvlJc w:val="left"/>
      <w:pPr>
        <w:ind w:left="7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5AAC92">
      <w:start w:val="1"/>
      <w:numFmt w:val="lowerLetter"/>
      <w:lvlText w:val="%2"/>
      <w:lvlJc w:val="left"/>
      <w:pPr>
        <w:ind w:left="1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A2DB0C">
      <w:start w:val="1"/>
      <w:numFmt w:val="lowerRoman"/>
      <w:lvlText w:val="%3"/>
      <w:lvlJc w:val="left"/>
      <w:pPr>
        <w:ind w:left="20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08CA5A">
      <w:start w:val="1"/>
      <w:numFmt w:val="decimal"/>
      <w:lvlText w:val="%4"/>
      <w:lvlJc w:val="left"/>
      <w:pPr>
        <w:ind w:left="2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C4DB4C">
      <w:start w:val="1"/>
      <w:numFmt w:val="lowerLetter"/>
      <w:lvlText w:val="%5"/>
      <w:lvlJc w:val="left"/>
      <w:pPr>
        <w:ind w:left="3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BE215E">
      <w:start w:val="1"/>
      <w:numFmt w:val="lowerRoman"/>
      <w:lvlText w:val="%6"/>
      <w:lvlJc w:val="left"/>
      <w:pPr>
        <w:ind w:left="4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EA9960">
      <w:start w:val="1"/>
      <w:numFmt w:val="decimal"/>
      <w:lvlText w:val="%7"/>
      <w:lvlJc w:val="left"/>
      <w:pPr>
        <w:ind w:left="49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62FF62">
      <w:start w:val="1"/>
      <w:numFmt w:val="lowerLetter"/>
      <w:lvlText w:val="%8"/>
      <w:lvlJc w:val="left"/>
      <w:pPr>
        <w:ind w:left="5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E38ADA0">
      <w:start w:val="1"/>
      <w:numFmt w:val="lowerRoman"/>
      <w:lvlText w:val="%9"/>
      <w:lvlJc w:val="left"/>
      <w:pPr>
        <w:ind w:left="63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21B7220"/>
    <w:multiLevelType w:val="hybridMultilevel"/>
    <w:tmpl w:val="003A3204"/>
    <w:lvl w:ilvl="0" w:tplc="383CBF1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3483694">
      <w:start w:val="1"/>
      <w:numFmt w:val="bullet"/>
      <w:lvlText w:val="o"/>
      <w:lvlJc w:val="left"/>
      <w:pPr>
        <w:ind w:left="13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4DC8E4C">
      <w:start w:val="1"/>
      <w:numFmt w:val="bullet"/>
      <w:lvlText w:val="▪"/>
      <w:lvlJc w:val="left"/>
      <w:pPr>
        <w:ind w:left="21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C5E204A">
      <w:start w:val="1"/>
      <w:numFmt w:val="bullet"/>
      <w:lvlText w:val="•"/>
      <w:lvlJc w:val="left"/>
      <w:pPr>
        <w:ind w:left="28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53AAFDA">
      <w:start w:val="1"/>
      <w:numFmt w:val="bullet"/>
      <w:lvlText w:val="o"/>
      <w:lvlJc w:val="left"/>
      <w:pPr>
        <w:ind w:left="35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05CF4E2">
      <w:start w:val="1"/>
      <w:numFmt w:val="bullet"/>
      <w:lvlText w:val="▪"/>
      <w:lvlJc w:val="left"/>
      <w:pPr>
        <w:ind w:left="42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E184F38">
      <w:start w:val="1"/>
      <w:numFmt w:val="bullet"/>
      <w:lvlText w:val="•"/>
      <w:lvlJc w:val="left"/>
      <w:pPr>
        <w:ind w:left="49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A82E9AC">
      <w:start w:val="1"/>
      <w:numFmt w:val="bullet"/>
      <w:lvlText w:val="o"/>
      <w:lvlJc w:val="left"/>
      <w:pPr>
        <w:ind w:left="57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62601CE">
      <w:start w:val="1"/>
      <w:numFmt w:val="bullet"/>
      <w:lvlText w:val="▪"/>
      <w:lvlJc w:val="left"/>
      <w:pPr>
        <w:ind w:left="64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5AE0001"/>
    <w:multiLevelType w:val="hybridMultilevel"/>
    <w:tmpl w:val="AE602C38"/>
    <w:lvl w:ilvl="0" w:tplc="D5269F62">
      <w:start w:val="1"/>
      <w:numFmt w:val="lowerRoman"/>
      <w:lvlText w:val="%1."/>
      <w:lvlJc w:val="left"/>
      <w:pPr>
        <w:ind w:left="7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840C398">
      <w:start w:val="1"/>
      <w:numFmt w:val="lowerLetter"/>
      <w:lvlText w:val="%2"/>
      <w:lvlJc w:val="left"/>
      <w:pPr>
        <w:ind w:left="12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BA30FA">
      <w:start w:val="1"/>
      <w:numFmt w:val="lowerRoman"/>
      <w:lvlText w:val="%3"/>
      <w:lvlJc w:val="left"/>
      <w:pPr>
        <w:ind w:left="19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52C4BC">
      <w:start w:val="1"/>
      <w:numFmt w:val="decimal"/>
      <w:lvlText w:val="%4"/>
      <w:lvlJc w:val="left"/>
      <w:pPr>
        <w:ind w:left="2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9E1788">
      <w:start w:val="1"/>
      <w:numFmt w:val="lowerLetter"/>
      <w:lvlText w:val="%5"/>
      <w:lvlJc w:val="left"/>
      <w:pPr>
        <w:ind w:left="3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90CEE0">
      <w:start w:val="1"/>
      <w:numFmt w:val="lowerRoman"/>
      <w:lvlText w:val="%6"/>
      <w:lvlJc w:val="left"/>
      <w:pPr>
        <w:ind w:left="41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804784">
      <w:start w:val="1"/>
      <w:numFmt w:val="decimal"/>
      <w:lvlText w:val="%7"/>
      <w:lvlJc w:val="left"/>
      <w:pPr>
        <w:ind w:left="48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DAF3C4">
      <w:start w:val="1"/>
      <w:numFmt w:val="lowerLetter"/>
      <w:lvlText w:val="%8"/>
      <w:lvlJc w:val="left"/>
      <w:pPr>
        <w:ind w:left="55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86F42A">
      <w:start w:val="1"/>
      <w:numFmt w:val="lowerRoman"/>
      <w:lvlText w:val="%9"/>
      <w:lvlJc w:val="left"/>
      <w:pPr>
        <w:ind w:left="63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1C26CE1"/>
    <w:multiLevelType w:val="hybridMultilevel"/>
    <w:tmpl w:val="64CEB096"/>
    <w:lvl w:ilvl="0" w:tplc="C616B1D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5760E55"/>
    <w:multiLevelType w:val="hybridMultilevel"/>
    <w:tmpl w:val="0A40899E"/>
    <w:lvl w:ilvl="0" w:tplc="D398EEE4">
      <w:start w:val="1"/>
      <w:numFmt w:val="lowerRoman"/>
      <w:lvlText w:val="%1."/>
      <w:lvlJc w:val="left"/>
      <w:pPr>
        <w:ind w:left="7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4C5BDA">
      <w:start w:val="1"/>
      <w:numFmt w:val="lowerLetter"/>
      <w:lvlText w:val="%2"/>
      <w:lvlJc w:val="left"/>
      <w:pPr>
        <w:ind w:left="1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188E86C">
      <w:start w:val="1"/>
      <w:numFmt w:val="lowerRoman"/>
      <w:lvlText w:val="%3"/>
      <w:lvlJc w:val="left"/>
      <w:pPr>
        <w:ind w:left="19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EC87CC">
      <w:start w:val="1"/>
      <w:numFmt w:val="decimal"/>
      <w:lvlText w:val="%4"/>
      <w:lvlJc w:val="left"/>
      <w:pPr>
        <w:ind w:left="26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1D88B30">
      <w:start w:val="1"/>
      <w:numFmt w:val="lowerLetter"/>
      <w:lvlText w:val="%5"/>
      <w:lvlJc w:val="left"/>
      <w:pPr>
        <w:ind w:left="3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D4705E">
      <w:start w:val="1"/>
      <w:numFmt w:val="lowerRoman"/>
      <w:lvlText w:val="%6"/>
      <w:lvlJc w:val="left"/>
      <w:pPr>
        <w:ind w:left="4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3C75E2">
      <w:start w:val="1"/>
      <w:numFmt w:val="decimal"/>
      <w:lvlText w:val="%7"/>
      <w:lvlJc w:val="left"/>
      <w:pPr>
        <w:ind w:left="4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4C4DC6">
      <w:start w:val="1"/>
      <w:numFmt w:val="lowerLetter"/>
      <w:lvlText w:val="%8"/>
      <w:lvlJc w:val="left"/>
      <w:pPr>
        <w:ind w:left="5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A62860">
      <w:start w:val="1"/>
      <w:numFmt w:val="lowerRoman"/>
      <w:lvlText w:val="%9"/>
      <w:lvlJc w:val="left"/>
      <w:pPr>
        <w:ind w:left="6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6684A09"/>
    <w:multiLevelType w:val="hybridMultilevel"/>
    <w:tmpl w:val="E306EC0C"/>
    <w:lvl w:ilvl="0" w:tplc="5ADC3FB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7BE0A97"/>
    <w:multiLevelType w:val="hybridMultilevel"/>
    <w:tmpl w:val="E8F0C864"/>
    <w:lvl w:ilvl="0" w:tplc="5894BAD4">
      <w:start w:val="3"/>
      <w:numFmt w:val="lowerRoman"/>
      <w:lvlText w:val="%1."/>
      <w:lvlJc w:val="left"/>
      <w:pPr>
        <w:ind w:left="7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CE9720">
      <w:start w:val="1"/>
      <w:numFmt w:val="lowerLetter"/>
      <w:lvlText w:val="%2"/>
      <w:lvlJc w:val="left"/>
      <w:pPr>
        <w:ind w:left="1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4831FE">
      <w:start w:val="1"/>
      <w:numFmt w:val="lowerRoman"/>
      <w:lvlText w:val="%3"/>
      <w:lvlJc w:val="left"/>
      <w:pPr>
        <w:ind w:left="19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EC73F4">
      <w:start w:val="1"/>
      <w:numFmt w:val="decimal"/>
      <w:lvlText w:val="%4"/>
      <w:lvlJc w:val="left"/>
      <w:pPr>
        <w:ind w:left="26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405486">
      <w:start w:val="1"/>
      <w:numFmt w:val="lowerLetter"/>
      <w:lvlText w:val="%5"/>
      <w:lvlJc w:val="left"/>
      <w:pPr>
        <w:ind w:left="33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36C308">
      <w:start w:val="1"/>
      <w:numFmt w:val="lowerRoman"/>
      <w:lvlText w:val="%6"/>
      <w:lvlJc w:val="left"/>
      <w:pPr>
        <w:ind w:left="4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00982A">
      <w:start w:val="1"/>
      <w:numFmt w:val="decimal"/>
      <w:lvlText w:val="%7"/>
      <w:lvlJc w:val="left"/>
      <w:pPr>
        <w:ind w:left="4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B04CD0">
      <w:start w:val="1"/>
      <w:numFmt w:val="lowerLetter"/>
      <w:lvlText w:val="%8"/>
      <w:lvlJc w:val="left"/>
      <w:pPr>
        <w:ind w:left="5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8849CFE">
      <w:start w:val="1"/>
      <w:numFmt w:val="lowerRoman"/>
      <w:lvlText w:val="%9"/>
      <w:lvlJc w:val="left"/>
      <w:pPr>
        <w:ind w:left="6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7A97352F"/>
    <w:multiLevelType w:val="hybridMultilevel"/>
    <w:tmpl w:val="28583738"/>
    <w:lvl w:ilvl="0" w:tplc="BED0DF92">
      <w:start w:val="2"/>
      <w:numFmt w:val="lowerRoman"/>
      <w:lvlText w:val="%1"/>
      <w:lvlJc w:val="left"/>
      <w:pPr>
        <w:ind w:left="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96A9FA">
      <w:start w:val="1"/>
      <w:numFmt w:val="lowerLetter"/>
      <w:lvlText w:val="%2"/>
      <w:lvlJc w:val="left"/>
      <w:pPr>
        <w:ind w:left="1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264428">
      <w:start w:val="1"/>
      <w:numFmt w:val="lowerRoman"/>
      <w:lvlText w:val="%3"/>
      <w:lvlJc w:val="left"/>
      <w:pPr>
        <w:ind w:left="19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B8A2B9E">
      <w:start w:val="1"/>
      <w:numFmt w:val="decimal"/>
      <w:lvlText w:val="%4"/>
      <w:lvlJc w:val="left"/>
      <w:pPr>
        <w:ind w:left="27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4E90C4">
      <w:start w:val="1"/>
      <w:numFmt w:val="lowerLetter"/>
      <w:lvlText w:val="%5"/>
      <w:lvlJc w:val="left"/>
      <w:pPr>
        <w:ind w:left="34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40EDE0">
      <w:start w:val="1"/>
      <w:numFmt w:val="lowerRoman"/>
      <w:lvlText w:val="%6"/>
      <w:lvlJc w:val="left"/>
      <w:pPr>
        <w:ind w:left="41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8AD49C">
      <w:start w:val="1"/>
      <w:numFmt w:val="decimal"/>
      <w:lvlText w:val="%7"/>
      <w:lvlJc w:val="left"/>
      <w:pPr>
        <w:ind w:left="48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6F07A68">
      <w:start w:val="1"/>
      <w:numFmt w:val="lowerLetter"/>
      <w:lvlText w:val="%8"/>
      <w:lvlJc w:val="left"/>
      <w:pPr>
        <w:ind w:left="55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6AC56C">
      <w:start w:val="1"/>
      <w:numFmt w:val="lowerRoman"/>
      <w:lvlText w:val="%9"/>
      <w:lvlJc w:val="left"/>
      <w:pPr>
        <w:ind w:left="63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433088394">
    <w:abstractNumId w:val="3"/>
  </w:num>
  <w:num w:numId="2" w16cid:durableId="1127703813">
    <w:abstractNumId w:val="5"/>
  </w:num>
  <w:num w:numId="3" w16cid:durableId="239291012">
    <w:abstractNumId w:val="13"/>
  </w:num>
  <w:num w:numId="4" w16cid:durableId="1752194097">
    <w:abstractNumId w:val="2"/>
  </w:num>
  <w:num w:numId="5" w16cid:durableId="1947613810">
    <w:abstractNumId w:val="6"/>
  </w:num>
  <w:num w:numId="6" w16cid:durableId="1053038145">
    <w:abstractNumId w:val="10"/>
  </w:num>
  <w:num w:numId="7" w16cid:durableId="2076000993">
    <w:abstractNumId w:val="1"/>
  </w:num>
  <w:num w:numId="8" w16cid:durableId="144707421">
    <w:abstractNumId w:val="8"/>
  </w:num>
  <w:num w:numId="9" w16cid:durableId="1805350659">
    <w:abstractNumId w:val="12"/>
  </w:num>
  <w:num w:numId="10" w16cid:durableId="195046855">
    <w:abstractNumId w:val="7"/>
  </w:num>
  <w:num w:numId="11" w16cid:durableId="734471521">
    <w:abstractNumId w:val="0"/>
  </w:num>
  <w:num w:numId="12" w16cid:durableId="756707356">
    <w:abstractNumId w:val="9"/>
  </w:num>
  <w:num w:numId="13" w16cid:durableId="1935745778">
    <w:abstractNumId w:val="4"/>
  </w:num>
  <w:num w:numId="14" w16cid:durableId="191034026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C2"/>
    <w:rsid w:val="00007F05"/>
    <w:rsid w:val="00131312"/>
    <w:rsid w:val="001C58DE"/>
    <w:rsid w:val="001C7AD1"/>
    <w:rsid w:val="001D083C"/>
    <w:rsid w:val="001D49A5"/>
    <w:rsid w:val="001F158A"/>
    <w:rsid w:val="001F2EB9"/>
    <w:rsid w:val="002C7DA7"/>
    <w:rsid w:val="002E5CCF"/>
    <w:rsid w:val="002F623B"/>
    <w:rsid w:val="0030269C"/>
    <w:rsid w:val="003C08B5"/>
    <w:rsid w:val="003C21EC"/>
    <w:rsid w:val="003D5FD1"/>
    <w:rsid w:val="00407CF5"/>
    <w:rsid w:val="00467A86"/>
    <w:rsid w:val="004B7BF6"/>
    <w:rsid w:val="005458C5"/>
    <w:rsid w:val="00564DA3"/>
    <w:rsid w:val="00566CF2"/>
    <w:rsid w:val="0059228A"/>
    <w:rsid w:val="005B72E9"/>
    <w:rsid w:val="00622B91"/>
    <w:rsid w:val="00683799"/>
    <w:rsid w:val="00686567"/>
    <w:rsid w:val="00787631"/>
    <w:rsid w:val="007A284F"/>
    <w:rsid w:val="007E6560"/>
    <w:rsid w:val="00812AFC"/>
    <w:rsid w:val="00893E24"/>
    <w:rsid w:val="00900926"/>
    <w:rsid w:val="00901E11"/>
    <w:rsid w:val="00911C8F"/>
    <w:rsid w:val="009141B6"/>
    <w:rsid w:val="00933A5C"/>
    <w:rsid w:val="00946008"/>
    <w:rsid w:val="0094671E"/>
    <w:rsid w:val="00966962"/>
    <w:rsid w:val="009A2440"/>
    <w:rsid w:val="009D63BC"/>
    <w:rsid w:val="009E01A3"/>
    <w:rsid w:val="00A03ABB"/>
    <w:rsid w:val="00A34307"/>
    <w:rsid w:val="00A742EF"/>
    <w:rsid w:val="00A77BC2"/>
    <w:rsid w:val="00A94FD3"/>
    <w:rsid w:val="00AF0703"/>
    <w:rsid w:val="00B5359E"/>
    <w:rsid w:val="00BD428E"/>
    <w:rsid w:val="00C21927"/>
    <w:rsid w:val="00C73EA3"/>
    <w:rsid w:val="00CA143F"/>
    <w:rsid w:val="00CE6772"/>
    <w:rsid w:val="00D2698F"/>
    <w:rsid w:val="00D43FFE"/>
    <w:rsid w:val="00D72DCC"/>
    <w:rsid w:val="00DA5B93"/>
    <w:rsid w:val="00DB7722"/>
    <w:rsid w:val="00E0038E"/>
    <w:rsid w:val="00E04CA3"/>
    <w:rsid w:val="00E3211C"/>
    <w:rsid w:val="00E60E61"/>
    <w:rsid w:val="00E81932"/>
    <w:rsid w:val="00EC767D"/>
    <w:rsid w:val="00F201D5"/>
    <w:rsid w:val="00F35E01"/>
    <w:rsid w:val="00F577CB"/>
    <w:rsid w:val="00F92BDD"/>
    <w:rsid w:val="00F93A19"/>
    <w:rsid w:val="00FE08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F1EE63"/>
  <w15:docId w15:val="{13A1A66A-D50B-4046-9DD2-388690132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69" w:lineRule="auto"/>
      <w:ind w:left="370" w:hanging="10"/>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111" w:line="259" w:lineRule="auto"/>
      <w:ind w:left="10" w:hanging="10"/>
      <w:outlineLvl w:val="0"/>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paragraph" w:styleId="Header">
    <w:name w:val="header"/>
    <w:basedOn w:val="Normal"/>
    <w:link w:val="HeaderChar"/>
    <w:uiPriority w:val="99"/>
    <w:unhideWhenUsed/>
    <w:rsid w:val="00D269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698F"/>
    <w:rPr>
      <w:rFonts w:ascii="Times New Roman" w:eastAsia="Times New Roman" w:hAnsi="Times New Roman" w:cs="Times New Roman"/>
      <w:color w:val="000000"/>
    </w:rPr>
  </w:style>
  <w:style w:type="paragraph" w:styleId="ListParagraph">
    <w:name w:val="List Paragraph"/>
    <w:basedOn w:val="Normal"/>
    <w:uiPriority w:val="34"/>
    <w:qFormat/>
    <w:rsid w:val="005922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2613</Words>
  <Characters>14900</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 User</dc:creator>
  <cp:keywords/>
  <cp:lastModifiedBy>AKINTOYE H A</cp:lastModifiedBy>
  <cp:revision>2</cp:revision>
  <cp:lastPrinted>2025-08-14T08:57:00Z</cp:lastPrinted>
  <dcterms:created xsi:type="dcterms:W3CDTF">2026-04-27T19:47:00Z</dcterms:created>
  <dcterms:modified xsi:type="dcterms:W3CDTF">2026-04-27T19:47:00Z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e53441c1-c709-43ab-b502-2245ab2af2c2</vt:lpwstr>
  </property>
</Properties>
</file>